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27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Aprova projeto de pesquisa vinculado</w:t>
      </w:r>
    </w:p>
    <w:p w:rsidR="00000000" w:rsidDel="00000000" w:rsidP="00000000" w:rsidRDefault="00000000" w:rsidRPr="00000000" w14:paraId="00000005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ao Instituto Metrópole Digital.</w:t>
      </w:r>
    </w:p>
    <w:p w:rsidR="00000000" w:rsidDel="00000000" w:rsidP="00000000" w:rsidRDefault="00000000" w:rsidRPr="00000000" w14:paraId="00000006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CDA, usando das atribuições que lhe confere, Artigo 25, Inciso XX, do regimento interno do IMD, 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23077.180877/2025-43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- Aprovar Projeto de Pesquisa </w:t>
      </w: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InnoQuote Plataforma Integrada para Gestão Estratégica de Ofertas na Indústria 4.0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, em parceria com a Innomotics, coordenado pelo Prof.  Nelio Alessandro Azevedo Cacho.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Esta Resolução entra em vigor a partir da data de sua publicação, revogadas as disposições em contrário.</w:t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4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6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1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wrapSquare wrapText="bothSides" distB="45720" distT="45720" distL="114300" distR="114300"/>
              <wp:docPr id="1033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3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A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QMhMfPxMEhpB2E6is5OiG6mYmQ==">CgMxLjA4AHIhMVZCTlRzd213MTBQWFZ6enNBX1pkVF9PUjJhc21ER2tp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2025-10-09T18:13:00Z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