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495.0" w:type="dxa"/>
        <w:jc w:val="left"/>
        <w:tblInd w:w="-108.0" w:type="dxa"/>
        <w:tblLayout w:type="fixed"/>
        <w:tblLook w:val="0000"/>
      </w:tblPr>
      <w:tblGrid>
        <w:gridCol w:w="9495"/>
        <w:tblGridChange w:id="0">
          <w:tblGrid>
            <w:gridCol w:w="9495"/>
          </w:tblGrid>
        </w:tblGridChange>
      </w:tblGrid>
      <w:tr>
        <w:trPr>
          <w:cantSplit w:val="0"/>
          <w:tblHeader w:val="0"/>
        </w:trPr>
        <w:tc>
          <w:tcPr>
            <w:shd w:fill="dfdfdf" w:val="clear"/>
          </w:tcPr>
          <w:p w:rsidR="00000000" w:rsidDel="00000000" w:rsidP="00000000" w:rsidRDefault="00000000" w:rsidRPr="00000000" w14:paraId="00000002">
            <w:pPr>
              <w:rPr>
                <w:rFonts w:ascii="Cambria Math" w:cs="Cambria Math" w:eastAsia="Cambria Math" w:hAnsi="Cambria Math"/>
                <w:sz w:val="24"/>
                <w:szCs w:val="24"/>
              </w:rPr>
            </w:pPr>
            <w:r w:rsidDel="00000000" w:rsidR="00000000" w:rsidRPr="00000000">
              <w:rPr>
                <w:rFonts w:ascii="Cambria Math" w:cs="Cambria Math" w:eastAsia="Cambria Math" w:hAnsi="Cambria Math"/>
                <w:b w:val="1"/>
                <w:bCs w:val="1"/>
                <w:sz w:val="24"/>
                <w:szCs w:val="24"/>
                <w:rtl w:val="0"/>
              </w:rPr>
              <w:t xml:space="preserve">RESOLUÇÃO N</w:t>
            </w:r>
            <w:r w:rsidDel="00000000" w:rsidR="00000000" w:rsidRPr="00000000">
              <w:rPr>
                <w:rFonts w:ascii="Cambria Math" w:cs="Cambria Math" w:eastAsia="Cambria Math" w:hAnsi="Cambria Math"/>
                <w:b w:val="1"/>
                <w:bCs w:val="1"/>
                <w:sz w:val="24"/>
                <w:szCs w:val="24"/>
                <w:u w:val="single"/>
                <w:vertAlign w:val="superscript"/>
                <w:rtl w:val="0"/>
              </w:rPr>
              <w:t xml:space="preserve">0</w:t>
            </w:r>
            <w:r w:rsidDel="00000000" w:rsidR="00000000" w:rsidRPr="00000000">
              <w:rPr>
                <w:rFonts w:ascii="Cambria Math" w:cs="Cambria Math" w:eastAsia="Cambria Math" w:hAnsi="Cambria Math"/>
                <w:b w:val="1"/>
                <w:bCs w:val="1"/>
                <w:sz w:val="24"/>
                <w:szCs w:val="24"/>
                <w:rtl w:val="0"/>
              </w:rPr>
              <w:t xml:space="preserve"> 162/2025-CDA/IMD, de 12 de dezembro de 2025.</w:t>
            </w:r>
            <w:r w:rsidDel="00000000" w:rsidR="00000000" w:rsidRPr="00000000">
              <w:rPr>
                <w:rtl w:val="0"/>
              </w:rPr>
            </w:r>
          </w:p>
        </w:tc>
      </w:tr>
    </w:tbl>
    <w:p w:rsidR="00000000" w:rsidDel="00000000" w:rsidP="00000000" w:rsidRDefault="00000000" w:rsidRPr="00000000" w14:paraId="00000003">
      <w:pPr>
        <w:rPr>
          <w:rFonts w:ascii="Cambria Math" w:cs="Cambria Math" w:eastAsia="Cambria Math" w:hAnsi="Cambria Math"/>
          <w:sz w:val="24"/>
          <w:szCs w:val="24"/>
        </w:rPr>
      </w:pPr>
      <w:r w:rsidDel="00000000" w:rsidR="00000000" w:rsidRPr="00000000">
        <w:rPr>
          <w:rtl w:val="0"/>
        </w:rPr>
      </w:r>
    </w:p>
    <w:p w:rsidR="00000000" w:rsidDel="00000000" w:rsidP="00000000" w:rsidRDefault="00000000" w:rsidRPr="00000000" w14:paraId="00000004">
      <w:pPr>
        <w:ind w:left="4536" w:firstLine="0"/>
        <w:jc w:val="both"/>
        <w:rPr>
          <w:rFonts w:ascii="Cambria Math" w:cs="Cambria Math" w:eastAsia="Cambria Math" w:hAnsi="Cambria Math"/>
          <w:sz w:val="24"/>
          <w:szCs w:val="24"/>
        </w:rPr>
      </w:pPr>
      <w:r w:rsidDel="00000000" w:rsidR="00000000" w:rsidRPr="00000000">
        <w:rPr>
          <w:rFonts w:ascii="Cambria Math" w:cs="Cambria Math" w:eastAsia="Cambria Math" w:hAnsi="Cambria Math"/>
          <w:sz w:val="24"/>
          <w:szCs w:val="24"/>
          <w:rtl w:val="0"/>
        </w:rPr>
        <w:t xml:space="preserve">Aprova proposta de alteração do Regimento interno do Núcleo de Inteligência Artificial.</w:t>
      </w:r>
    </w:p>
    <w:p w:rsidR="00000000" w:rsidDel="00000000" w:rsidP="00000000" w:rsidRDefault="00000000" w:rsidRPr="00000000" w14:paraId="00000005">
      <w:pPr>
        <w:ind w:left="4536" w:firstLine="0"/>
        <w:jc w:val="both"/>
        <w:rPr>
          <w:rFonts w:ascii="Cambria Math" w:cs="Cambria Math" w:eastAsia="Cambria Math" w:hAnsi="Cambria Math"/>
          <w:sz w:val="24"/>
          <w:szCs w:val="24"/>
        </w:rPr>
      </w:pPr>
      <w:r w:rsidDel="00000000" w:rsidR="00000000" w:rsidRPr="00000000">
        <w:rPr>
          <w:rtl w:val="0"/>
        </w:rPr>
      </w:r>
    </w:p>
    <w:p w:rsidR="00000000" w:rsidDel="00000000" w:rsidP="00000000" w:rsidRDefault="00000000" w:rsidRPr="00000000" w14:paraId="00000006">
      <w:pPr>
        <w:spacing w:line="276" w:lineRule="auto"/>
        <w:ind w:firstLine="708"/>
        <w:jc w:val="both"/>
        <w:rPr>
          <w:rFonts w:ascii="Cambria Math" w:cs="Cambria Math" w:eastAsia="Cambria Math" w:hAnsi="Cambria Math"/>
          <w:sz w:val="24"/>
          <w:szCs w:val="24"/>
        </w:rPr>
      </w:pPr>
      <w:r w:rsidDel="00000000" w:rsidR="00000000" w:rsidRPr="00000000">
        <w:rPr>
          <w:rFonts w:ascii="Cambria Math" w:cs="Cambria Math" w:eastAsia="Cambria Math" w:hAnsi="Cambria Math"/>
          <w:sz w:val="24"/>
          <w:szCs w:val="24"/>
          <w:rtl w:val="0"/>
        </w:rPr>
        <w:t xml:space="preserve">O Diretor do Instituto Metrópole Digital (IMD) da Universidade Federal do Rio Grande do Norte, faz saber que o Conselho de Desenvolvimento Acadêmico – CDA, usando das atribuições que lhe confere, Artigo 23, Inciso XX, do regimento interno do IMD, </w:t>
      </w:r>
    </w:p>
    <w:p w:rsidR="00000000" w:rsidDel="00000000" w:rsidP="00000000" w:rsidRDefault="00000000" w:rsidRPr="00000000" w14:paraId="00000007">
      <w:pPr>
        <w:spacing w:line="276" w:lineRule="auto"/>
        <w:ind w:firstLine="708"/>
        <w:jc w:val="both"/>
        <w:rPr>
          <w:rFonts w:ascii="Cambria Math" w:cs="Cambria Math" w:eastAsia="Cambria Math" w:hAnsi="Cambria Math"/>
          <w:sz w:val="24"/>
          <w:szCs w:val="24"/>
        </w:rPr>
      </w:pPr>
      <w:r w:rsidDel="00000000" w:rsidR="00000000" w:rsidRPr="00000000">
        <w:rPr>
          <w:rFonts w:ascii="Cambria Math" w:cs="Cambria Math" w:eastAsia="Cambria Math" w:hAnsi="Cambria Math"/>
          <w:sz w:val="24"/>
          <w:szCs w:val="24"/>
          <w:rtl w:val="0"/>
        </w:rPr>
        <w:t xml:space="preserve">CONSIDERANDO o que consta no processo nº 23077.180903/2025-33,</w:t>
      </w:r>
    </w:p>
    <w:p w:rsidR="00000000" w:rsidDel="00000000" w:rsidP="00000000" w:rsidRDefault="00000000" w:rsidRPr="00000000" w14:paraId="00000008">
      <w:pPr>
        <w:rPr>
          <w:rFonts w:ascii="Cambria Math" w:cs="Cambria Math" w:eastAsia="Cambria Math" w:hAnsi="Cambria Math"/>
          <w:sz w:val="24"/>
          <w:szCs w:val="24"/>
        </w:rPr>
      </w:pPr>
      <w:r w:rsidDel="00000000" w:rsidR="00000000" w:rsidRPr="00000000">
        <w:rPr>
          <w:rtl w:val="0"/>
        </w:rPr>
      </w:r>
    </w:p>
    <w:p w:rsidR="00000000" w:rsidDel="00000000" w:rsidP="00000000" w:rsidRDefault="00000000" w:rsidRPr="00000000" w14:paraId="00000009">
      <w:pPr>
        <w:rPr>
          <w:rFonts w:ascii="Cambria Math" w:cs="Cambria Math" w:eastAsia="Cambria Math" w:hAnsi="Cambria Math"/>
          <w:sz w:val="24"/>
          <w:szCs w:val="24"/>
        </w:rPr>
      </w:pPr>
      <w:r w:rsidDel="00000000" w:rsidR="00000000" w:rsidRPr="00000000">
        <w:rPr>
          <w:rtl w:val="0"/>
        </w:rPr>
      </w:r>
    </w:p>
    <w:p w:rsidR="00000000" w:rsidDel="00000000" w:rsidP="00000000" w:rsidRDefault="00000000" w:rsidRPr="00000000" w14:paraId="0000000A">
      <w:pPr>
        <w:ind w:firstLine="708"/>
        <w:rPr>
          <w:rFonts w:ascii="Cambria Math" w:cs="Cambria Math" w:eastAsia="Cambria Math" w:hAnsi="Cambria Math"/>
          <w:sz w:val="24"/>
          <w:szCs w:val="24"/>
        </w:rPr>
      </w:pPr>
      <w:r w:rsidDel="00000000" w:rsidR="00000000" w:rsidRPr="00000000">
        <w:rPr>
          <w:rFonts w:ascii="Cambria Math" w:cs="Cambria Math" w:eastAsia="Cambria Math" w:hAnsi="Cambria Math"/>
          <w:b w:val="1"/>
          <w:bCs w:val="1"/>
          <w:sz w:val="24"/>
          <w:szCs w:val="24"/>
          <w:rtl w:val="0"/>
        </w:rPr>
        <w:t xml:space="preserve">R E S O L V E:</w:t>
      </w:r>
      <w:r w:rsidDel="00000000" w:rsidR="00000000" w:rsidRPr="00000000">
        <w:rPr>
          <w:rtl w:val="0"/>
        </w:rPr>
      </w:r>
    </w:p>
    <w:p w:rsidR="00000000" w:rsidDel="00000000" w:rsidP="00000000" w:rsidRDefault="00000000" w:rsidRPr="00000000" w14:paraId="0000000B">
      <w:pPr>
        <w:rPr>
          <w:rFonts w:ascii="Cambria Math" w:cs="Cambria Math" w:eastAsia="Cambria Math" w:hAnsi="Cambria Math"/>
          <w:sz w:val="24"/>
          <w:szCs w:val="24"/>
        </w:rPr>
      </w:pPr>
      <w:r w:rsidDel="00000000" w:rsidR="00000000" w:rsidRPr="00000000">
        <w:rPr>
          <w:rtl w:val="0"/>
        </w:rPr>
      </w:r>
    </w:p>
    <w:p w:rsidR="00000000" w:rsidDel="00000000" w:rsidP="00000000" w:rsidRDefault="00000000" w:rsidRPr="00000000" w14:paraId="0000000C">
      <w:pPr>
        <w:rPr>
          <w:rFonts w:ascii="Cambria Math" w:cs="Cambria Math" w:eastAsia="Cambria Math" w:hAnsi="Cambria Math"/>
          <w:sz w:val="24"/>
          <w:szCs w:val="24"/>
        </w:rPr>
      </w:pPr>
      <w:r w:rsidDel="00000000" w:rsidR="00000000" w:rsidRPr="00000000">
        <w:rPr>
          <w:rtl w:val="0"/>
        </w:rPr>
      </w:r>
    </w:p>
    <w:p w:rsidR="00000000" w:rsidDel="00000000" w:rsidP="00000000" w:rsidRDefault="00000000" w:rsidRPr="00000000" w14:paraId="0000000D">
      <w:pPr>
        <w:ind w:firstLine="708"/>
        <w:jc w:val="both"/>
        <w:rPr>
          <w:rFonts w:ascii="Cambria Math" w:cs="Cambria Math" w:eastAsia="Cambria Math" w:hAnsi="Cambria Math"/>
          <w:sz w:val="24"/>
          <w:szCs w:val="24"/>
        </w:rPr>
      </w:pPr>
      <w:r w:rsidDel="00000000" w:rsidR="00000000" w:rsidRPr="00000000">
        <w:rPr>
          <w:rFonts w:ascii="Cambria Math" w:cs="Cambria Math" w:eastAsia="Cambria Math" w:hAnsi="Cambria Math"/>
          <w:b w:val="1"/>
          <w:bCs w:val="1"/>
          <w:sz w:val="24"/>
          <w:szCs w:val="24"/>
          <w:rtl w:val="0"/>
        </w:rPr>
        <w:t xml:space="preserve">Art. 1º</w:t>
      </w:r>
      <w:r w:rsidDel="00000000" w:rsidR="00000000" w:rsidRPr="00000000">
        <w:rPr>
          <w:rFonts w:ascii="Cambria Math" w:cs="Cambria Math" w:eastAsia="Cambria Math" w:hAnsi="Cambria Math"/>
          <w:sz w:val="24"/>
          <w:szCs w:val="24"/>
          <w:rtl w:val="0"/>
        </w:rPr>
        <w:t xml:space="preserve"> - Aprovar proposta de atualização do Regimento Interno do Núcleo de Inteligência Artificial(Metrópole IA), vinculado ao Instituto Metrópole Digital conforme documento anexo a esta resolução.</w:t>
      </w:r>
    </w:p>
    <w:p w:rsidR="00000000" w:rsidDel="00000000" w:rsidP="00000000" w:rsidRDefault="00000000" w:rsidRPr="00000000" w14:paraId="0000000E">
      <w:pPr>
        <w:ind w:firstLine="708"/>
        <w:jc w:val="both"/>
        <w:rPr>
          <w:sz w:val="24"/>
          <w:szCs w:val="24"/>
        </w:rPr>
      </w:pPr>
      <w:r w:rsidDel="00000000" w:rsidR="00000000" w:rsidRPr="00000000">
        <w:rPr>
          <w:rtl w:val="0"/>
        </w:rPr>
      </w:r>
    </w:p>
    <w:p w:rsidR="00000000" w:rsidDel="00000000" w:rsidP="00000000" w:rsidRDefault="00000000" w:rsidRPr="00000000" w14:paraId="0000000F">
      <w:pPr>
        <w:ind w:firstLine="708"/>
        <w:jc w:val="both"/>
        <w:rPr>
          <w:rFonts w:ascii="Cambria Math" w:cs="Cambria Math" w:eastAsia="Cambria Math" w:hAnsi="Cambria Math"/>
          <w:sz w:val="24"/>
          <w:szCs w:val="24"/>
        </w:rPr>
      </w:pPr>
      <w:r w:rsidDel="00000000" w:rsidR="00000000" w:rsidRPr="00000000">
        <w:rPr>
          <w:rFonts w:ascii="Cambria Math" w:cs="Cambria Math" w:eastAsia="Cambria Math" w:hAnsi="Cambria Math"/>
          <w:b w:val="1"/>
          <w:bCs w:val="1"/>
          <w:sz w:val="24"/>
          <w:szCs w:val="24"/>
          <w:rtl w:val="0"/>
        </w:rPr>
        <w:t xml:space="preserve">Art. 2º</w:t>
      </w:r>
      <w:r w:rsidDel="00000000" w:rsidR="00000000" w:rsidRPr="00000000">
        <w:rPr>
          <w:rFonts w:ascii="Cambria Math" w:cs="Cambria Math" w:eastAsia="Cambria Math" w:hAnsi="Cambria Math"/>
          <w:sz w:val="24"/>
          <w:szCs w:val="24"/>
          <w:rtl w:val="0"/>
        </w:rPr>
        <w:t xml:space="preserve"> – Esta Resolução entra em vigor a partir da data de sua publicação, revogadas as disposições em contrário.</w:t>
      </w:r>
    </w:p>
    <w:p w:rsidR="00000000" w:rsidDel="00000000" w:rsidP="00000000" w:rsidRDefault="00000000" w:rsidRPr="00000000" w14:paraId="00000010">
      <w:pPr>
        <w:jc w:val="right"/>
        <w:rPr>
          <w:rFonts w:ascii="Cambria Math" w:cs="Cambria Math" w:eastAsia="Cambria Math" w:hAnsi="Cambria Math"/>
          <w:sz w:val="24"/>
          <w:szCs w:val="24"/>
        </w:rPr>
      </w:pPr>
      <w:r w:rsidDel="00000000" w:rsidR="00000000" w:rsidRPr="00000000">
        <w:rPr>
          <w:rtl w:val="0"/>
        </w:rPr>
      </w:r>
    </w:p>
    <w:p w:rsidR="00000000" w:rsidDel="00000000" w:rsidP="00000000" w:rsidRDefault="00000000" w:rsidRPr="00000000" w14:paraId="00000011">
      <w:pPr>
        <w:jc w:val="right"/>
        <w:rPr>
          <w:rFonts w:ascii="Cambria Math" w:cs="Cambria Math" w:eastAsia="Cambria Math" w:hAnsi="Cambria Math"/>
          <w:sz w:val="24"/>
          <w:szCs w:val="24"/>
        </w:rPr>
      </w:pPr>
      <w:r w:rsidDel="00000000" w:rsidR="00000000" w:rsidRPr="00000000">
        <w:rPr>
          <w:rtl w:val="0"/>
        </w:rPr>
      </w:r>
    </w:p>
    <w:p w:rsidR="00000000" w:rsidDel="00000000" w:rsidP="00000000" w:rsidRDefault="00000000" w:rsidRPr="00000000" w14:paraId="00000012">
      <w:pPr>
        <w:jc w:val="right"/>
        <w:rPr>
          <w:rFonts w:ascii="Cambria Math" w:cs="Cambria Math" w:eastAsia="Cambria Math" w:hAnsi="Cambria Math"/>
          <w:sz w:val="24"/>
          <w:szCs w:val="24"/>
        </w:rPr>
      </w:pPr>
      <w:r w:rsidDel="00000000" w:rsidR="00000000" w:rsidRPr="00000000">
        <w:rPr>
          <w:rtl w:val="0"/>
        </w:rPr>
      </w:r>
    </w:p>
    <w:p w:rsidR="00000000" w:rsidDel="00000000" w:rsidP="00000000" w:rsidRDefault="00000000" w:rsidRPr="00000000" w14:paraId="00000013">
      <w:pPr>
        <w:jc w:val="right"/>
        <w:rPr>
          <w:rFonts w:ascii="Cambria Math" w:cs="Cambria Math" w:eastAsia="Cambria Math" w:hAnsi="Cambria Math"/>
          <w:sz w:val="24"/>
          <w:szCs w:val="24"/>
        </w:rPr>
      </w:pPr>
      <w:r w:rsidDel="00000000" w:rsidR="00000000" w:rsidRPr="00000000">
        <w:rPr>
          <w:rFonts w:ascii="Cambria Math" w:cs="Cambria Math" w:eastAsia="Cambria Math" w:hAnsi="Cambria Math"/>
          <w:sz w:val="24"/>
          <w:szCs w:val="24"/>
          <w:rtl w:val="0"/>
        </w:rPr>
        <w:t xml:space="preserve">IMD, em Natal, 12 de dezembro de 2025.</w:t>
      </w:r>
    </w:p>
    <w:p w:rsidR="00000000" w:rsidDel="00000000" w:rsidP="00000000" w:rsidRDefault="00000000" w:rsidRPr="00000000" w14:paraId="00000014">
      <w:pPr>
        <w:rPr>
          <w:rFonts w:ascii="Cambria Math" w:cs="Cambria Math" w:eastAsia="Cambria Math" w:hAnsi="Cambria Math"/>
          <w:sz w:val="24"/>
          <w:szCs w:val="24"/>
        </w:rPr>
      </w:pPr>
      <w:r w:rsidDel="00000000" w:rsidR="00000000" w:rsidRPr="00000000">
        <w:rPr>
          <w:rtl w:val="0"/>
        </w:rPr>
      </w:r>
    </w:p>
    <w:p w:rsidR="00000000" w:rsidDel="00000000" w:rsidP="00000000" w:rsidRDefault="00000000" w:rsidRPr="00000000" w14:paraId="00000015">
      <w:pPr>
        <w:jc w:val="right"/>
        <w:rPr>
          <w:rFonts w:ascii="Cambria Math" w:cs="Cambria Math" w:eastAsia="Cambria Math" w:hAnsi="Cambria Math"/>
          <w:sz w:val="24"/>
          <w:szCs w:val="24"/>
        </w:rPr>
      </w:pPr>
      <w:r w:rsidDel="00000000" w:rsidR="00000000" w:rsidRPr="00000000">
        <w:rPr>
          <w:rFonts w:ascii="Cambria Math" w:cs="Cambria Math" w:eastAsia="Cambria Math" w:hAnsi="Cambria Math"/>
          <w:b w:val="1"/>
          <w:bCs w:val="1"/>
          <w:sz w:val="24"/>
          <w:szCs w:val="24"/>
          <w:rtl w:val="0"/>
        </w:rPr>
        <w:t xml:space="preserve">José Ivonildo do Rêgo </w:t>
      </w:r>
      <w:r w:rsidDel="00000000" w:rsidR="00000000" w:rsidRPr="00000000">
        <w:rPr>
          <w:rtl w:val="0"/>
        </w:rPr>
      </w:r>
    </w:p>
    <w:p w:rsidR="00000000" w:rsidDel="00000000" w:rsidP="00000000" w:rsidRDefault="00000000" w:rsidRPr="00000000" w14:paraId="00000016">
      <w:pPr>
        <w:jc w:val="right"/>
        <w:rPr>
          <w:rFonts w:ascii="Cambria Math" w:cs="Cambria Math" w:eastAsia="Cambria Math" w:hAnsi="Cambria Math"/>
          <w:sz w:val="24"/>
          <w:szCs w:val="24"/>
        </w:rPr>
      </w:pPr>
      <w:r w:rsidDel="00000000" w:rsidR="00000000" w:rsidRPr="00000000">
        <w:rPr>
          <w:rFonts w:ascii="Cambria Math" w:cs="Cambria Math" w:eastAsia="Cambria Math" w:hAnsi="Cambria Math"/>
          <w:sz w:val="24"/>
          <w:szCs w:val="24"/>
          <w:rtl w:val="0"/>
        </w:rPr>
        <w:t xml:space="preserve">Diretor</w:t>
      </w:r>
    </w:p>
    <w:p w:rsidR="00000000" w:rsidDel="00000000" w:rsidP="00000000" w:rsidRDefault="00000000" w:rsidRPr="00000000" w14:paraId="00000017">
      <w:pPr>
        <w:jc w:val="right"/>
        <w:rPr>
          <w:rFonts w:ascii="Cambria Math" w:cs="Cambria Math" w:eastAsia="Cambria Math" w:hAnsi="Cambria Math"/>
          <w:sz w:val="24"/>
          <w:szCs w:val="24"/>
        </w:rPr>
      </w:pPr>
      <w:r w:rsidDel="00000000" w:rsidR="00000000" w:rsidRPr="00000000">
        <w:rPr>
          <w:rtl w:val="0"/>
        </w:rPr>
      </w:r>
    </w:p>
    <w:p w:rsidR="00000000" w:rsidDel="00000000" w:rsidP="00000000" w:rsidRDefault="00000000" w:rsidRPr="00000000" w14:paraId="00000018">
      <w:pPr>
        <w:pStyle w:val="Heading2"/>
        <w:spacing w:before="240" w:line="240" w:lineRule="auto"/>
        <w:ind w:left="0" w:hanging="2"/>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A">
      <w:pPr>
        <w:jc w:val="center"/>
        <w:rPr>
          <w:rFonts w:ascii="Cambria Math" w:cs="Cambria Math" w:eastAsia="Cambria Math" w:hAnsi="Cambria Math"/>
          <w:sz w:val="24"/>
          <w:szCs w:val="24"/>
        </w:rPr>
      </w:pPr>
      <w:r w:rsidDel="00000000" w:rsidR="00000000" w:rsidRPr="00000000">
        <w:rPr>
          <w:rFonts w:ascii="Cambria Math" w:cs="Cambria Math" w:eastAsia="Cambria Math" w:hAnsi="Cambria Math"/>
          <w:sz w:val="24"/>
          <w:szCs w:val="24"/>
          <w:rtl w:val="0"/>
        </w:rPr>
        <w:t xml:space="preserve">Anexo da Resolução nº 163/2025-CDA/IMD, de 12 de dezembro de 2025.</w:t>
      </w:r>
    </w:p>
    <w:p w:rsidR="00000000" w:rsidDel="00000000" w:rsidP="00000000" w:rsidRDefault="00000000" w:rsidRPr="00000000" w14:paraId="0000001B">
      <w:pPr>
        <w:jc w:val="center"/>
        <w:rPr>
          <w:rFonts w:ascii="Cambria Math" w:cs="Cambria Math" w:eastAsia="Cambria Math" w:hAnsi="Cambria Math"/>
          <w:sz w:val="24"/>
          <w:szCs w:val="24"/>
        </w:rPr>
      </w:pPr>
      <w:r w:rsidDel="00000000" w:rsidR="00000000" w:rsidRPr="00000000">
        <w:rPr>
          <w:rtl w:val="0"/>
        </w:rPr>
      </w:r>
    </w:p>
    <w:p w:rsidR="00000000" w:rsidDel="00000000" w:rsidP="00000000" w:rsidRDefault="00000000" w:rsidRPr="00000000" w14:paraId="0000001C">
      <w:pPr>
        <w:spacing w:before="298" w:lineRule="auto"/>
        <w:ind w:left="17" w:firstLine="0"/>
        <w:jc w:val="center"/>
        <w:rPr>
          <w:rFonts w:ascii="Cambria Math" w:cs="Cambria Math" w:eastAsia="Cambria Math" w:hAnsi="Cambria Math"/>
          <w:sz w:val="24"/>
          <w:szCs w:val="24"/>
        </w:rPr>
      </w:pPr>
      <w:r w:rsidDel="00000000" w:rsidR="00000000" w:rsidRPr="00000000">
        <w:rPr>
          <w:rFonts w:ascii="Cambria Math" w:cs="Cambria Math" w:eastAsia="Cambria Math" w:hAnsi="Cambria Math"/>
          <w:b w:val="1"/>
          <w:bCs w:val="1"/>
          <w:color w:val="000000"/>
          <w:sz w:val="24"/>
          <w:szCs w:val="24"/>
          <w:rtl w:val="0"/>
        </w:rPr>
        <w:t xml:space="preserve">Regimento Interno</w:t>
      </w:r>
      <w:r w:rsidDel="00000000" w:rsidR="00000000" w:rsidRPr="00000000">
        <w:rPr>
          <w:rtl w:val="0"/>
        </w:rPr>
      </w:r>
    </w:p>
    <w:p w:rsidR="00000000" w:rsidDel="00000000" w:rsidP="00000000" w:rsidRDefault="00000000" w:rsidRPr="00000000" w14:paraId="0000001D">
      <w:pPr>
        <w:spacing w:before="32" w:lineRule="auto"/>
        <w:ind w:left="16" w:firstLine="0"/>
        <w:jc w:val="center"/>
        <w:rPr>
          <w:rFonts w:ascii="Cambria Math" w:cs="Cambria Math" w:eastAsia="Cambria Math" w:hAnsi="Cambria Math"/>
          <w:sz w:val="24"/>
          <w:szCs w:val="24"/>
        </w:rPr>
      </w:pPr>
      <w:r w:rsidDel="00000000" w:rsidR="00000000" w:rsidRPr="00000000">
        <w:rPr>
          <w:rFonts w:ascii="Cambria Math" w:cs="Cambria Math" w:eastAsia="Cambria Math" w:hAnsi="Cambria Math"/>
          <w:color w:val="000000"/>
          <w:sz w:val="24"/>
          <w:szCs w:val="24"/>
          <w:rtl w:val="0"/>
        </w:rPr>
        <w:t xml:space="preserve">Núcleo de Pesquisa em Inteligência Artificial</w:t>
      </w:r>
      <w:r w:rsidDel="00000000" w:rsidR="00000000" w:rsidRPr="00000000">
        <w:rPr>
          <w:rtl w:val="0"/>
        </w:rPr>
      </w:r>
    </w:p>
    <w:p w:rsidR="00000000" w:rsidDel="00000000" w:rsidP="00000000" w:rsidRDefault="00000000" w:rsidRPr="00000000" w14:paraId="0000001E">
      <w:pPr>
        <w:spacing w:before="240" w:lineRule="auto"/>
        <w:jc w:val="center"/>
        <w:rPr>
          <w:rFonts w:ascii="Cambria Math" w:cs="Cambria Math" w:eastAsia="Cambria Math" w:hAnsi="Cambria Math"/>
          <w:sz w:val="24"/>
          <w:szCs w:val="24"/>
        </w:rPr>
      </w:pPr>
      <w:r w:rsidDel="00000000" w:rsidR="00000000" w:rsidRPr="00000000">
        <w:rPr>
          <w:rFonts w:ascii="Cambria Math" w:cs="Cambria Math" w:eastAsia="Cambria Math" w:hAnsi="Cambria Math"/>
          <w:sz w:val="24"/>
          <w:szCs w:val="24"/>
          <w:rtl w:val="0"/>
        </w:rPr>
        <w:t xml:space="preserve">METRÓPOLE IA (METROPOLE AI CENTER)</w:t>
      </w:r>
    </w:p>
    <w:p w:rsidR="00000000" w:rsidDel="00000000" w:rsidP="00000000" w:rsidRDefault="00000000" w:rsidRPr="00000000" w14:paraId="0000001F">
      <w:pPr>
        <w:spacing w:before="240" w:lineRule="auto"/>
        <w:jc w:val="center"/>
        <w:rPr>
          <w:rFonts w:ascii="Cambria Math" w:cs="Cambria Math" w:eastAsia="Cambria Math" w:hAnsi="Cambria Math"/>
          <w:sz w:val="24"/>
          <w:szCs w:val="24"/>
          <w:highlight w:val="yellow"/>
        </w:rPr>
      </w:pPr>
      <w:r w:rsidDel="00000000" w:rsidR="00000000" w:rsidRPr="00000000">
        <w:rPr>
          <w:rtl w:val="0"/>
        </w:rPr>
      </w:r>
    </w:p>
    <w:p w:rsidR="00000000" w:rsidDel="00000000" w:rsidP="00000000" w:rsidRDefault="00000000" w:rsidRPr="00000000" w14:paraId="00000020">
      <w:pPr>
        <w:keepNext w:val="1"/>
        <w:keepLines w:val="1"/>
        <w:spacing w:after="120" w:before="400" w:line="276" w:lineRule="auto"/>
        <w:jc w:val="center"/>
        <w:rPr>
          <w:rFonts w:ascii="Cambria Math" w:cs="Cambria Math" w:eastAsia="Cambria Math" w:hAnsi="Cambria Math"/>
          <w:b w:val="1"/>
          <w:bCs w:val="1"/>
          <w:sz w:val="24"/>
          <w:szCs w:val="24"/>
        </w:rPr>
      </w:pPr>
      <w:bookmarkStart w:colFirst="0" w:colLast="0" w:name="_heading=h.46xejrjhlymc" w:id="0"/>
      <w:bookmarkEnd w:id="0"/>
      <w:r w:rsidDel="00000000" w:rsidR="00000000" w:rsidRPr="00000000">
        <w:rPr>
          <w:rFonts w:ascii="Cambria Math" w:cs="Cambria Math" w:eastAsia="Cambria Math" w:hAnsi="Cambria Math"/>
          <w:b w:val="1"/>
          <w:bCs w:val="1"/>
          <w:sz w:val="24"/>
          <w:szCs w:val="24"/>
          <w:rtl w:val="0"/>
        </w:rPr>
        <w:t xml:space="preserve">CAPÍTULO I</w:t>
      </w:r>
    </w:p>
    <w:p w:rsidR="00000000" w:rsidDel="00000000" w:rsidP="00000000" w:rsidRDefault="00000000" w:rsidRPr="00000000" w14:paraId="00000021">
      <w:pPr>
        <w:keepNext w:val="1"/>
        <w:keepLines w:val="1"/>
        <w:spacing w:line="276" w:lineRule="auto"/>
        <w:jc w:val="center"/>
        <w:rPr>
          <w:rFonts w:ascii="Cambria Math" w:cs="Cambria Math" w:eastAsia="Cambria Math" w:hAnsi="Cambria Math"/>
          <w:sz w:val="24"/>
          <w:szCs w:val="24"/>
        </w:rPr>
      </w:pPr>
      <w:bookmarkStart w:colFirst="0" w:colLast="0" w:name="_heading=h.m51tu0qzxbvq" w:id="1"/>
      <w:bookmarkEnd w:id="1"/>
      <w:r w:rsidDel="00000000" w:rsidR="00000000" w:rsidRPr="00000000">
        <w:rPr>
          <w:rFonts w:ascii="Cambria Math" w:cs="Cambria Math" w:eastAsia="Cambria Math" w:hAnsi="Cambria Math"/>
          <w:sz w:val="24"/>
          <w:szCs w:val="24"/>
          <w:rtl w:val="0"/>
        </w:rPr>
        <w:t xml:space="preserve">Da Missão, da Visão e dos Objetivos</w:t>
      </w:r>
    </w:p>
    <w:p w:rsidR="00000000" w:rsidDel="00000000" w:rsidP="00000000" w:rsidRDefault="00000000" w:rsidRPr="00000000" w14:paraId="00000022">
      <w:pPr>
        <w:spacing w:line="276" w:lineRule="auto"/>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23">
      <w:pPr>
        <w:spacing w:line="276" w:lineRule="auto"/>
        <w:jc w:val="both"/>
        <w:rPr>
          <w:rFonts w:ascii="Cambria Math" w:cs="Cambria Math" w:eastAsia="Cambria Math" w:hAnsi="Cambria Math"/>
          <w:b w:val="1"/>
          <w:bCs w:val="1"/>
          <w:strike w:val="1"/>
          <w:sz w:val="24"/>
          <w:szCs w:val="24"/>
        </w:rPr>
      </w:pPr>
      <w:r w:rsidDel="00000000" w:rsidR="00000000" w:rsidRPr="00000000">
        <w:rPr>
          <w:rFonts w:ascii="Cambria Math" w:cs="Cambria Math" w:eastAsia="Cambria Math" w:hAnsi="Cambria Math"/>
          <w:sz w:val="24"/>
          <w:szCs w:val="24"/>
          <w:rtl w:val="0"/>
        </w:rPr>
        <w:t xml:space="preserve">Art. 1º. Fomentar a criação de um ecossistema transdisciplinar de pesquisa e inovação em Inteligência Artificial para promover o desenvolvimento da ciência, tecnologia e da sociedade.</w:t>
      </w:r>
      <w:r w:rsidDel="00000000" w:rsidR="00000000" w:rsidRPr="00000000">
        <w:rPr>
          <w:rtl w:val="0"/>
        </w:rPr>
      </w:r>
    </w:p>
    <w:p w:rsidR="00000000" w:rsidDel="00000000" w:rsidP="00000000" w:rsidRDefault="00000000" w:rsidRPr="00000000" w14:paraId="00000024">
      <w:pPr>
        <w:spacing w:line="276" w:lineRule="auto"/>
        <w:jc w:val="both"/>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25">
      <w:pPr>
        <w:widowControl w:val="0"/>
        <w:spacing w:after="320" w:line="276" w:lineRule="auto"/>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Art. 2º.  O Núcleo possui como visão tornar-se uma referência regional e nacional de conhecimento acessível para a sociedade e o setor produtivo nas áreas de Inteligência Artificial.</w:t>
      </w:r>
      <w:r w:rsidDel="00000000" w:rsidR="00000000" w:rsidRPr="00000000">
        <w:rPr>
          <w:rtl w:val="0"/>
        </w:rPr>
      </w:r>
    </w:p>
    <w:p w:rsidR="00000000" w:rsidDel="00000000" w:rsidP="00000000" w:rsidRDefault="00000000" w:rsidRPr="00000000" w14:paraId="00000026">
      <w:pPr>
        <w:widowControl w:val="0"/>
        <w:spacing w:after="320" w:line="276" w:lineRule="auto"/>
        <w:jc w:val="both"/>
        <w:rPr>
          <w:rFonts w:ascii="Cambria Math" w:cs="Cambria Math" w:eastAsia="Cambria Math" w:hAnsi="Cambria Math"/>
          <w:b w:val="1"/>
          <w:bCs w:val="1"/>
          <w:strike w:val="1"/>
          <w:sz w:val="24"/>
          <w:szCs w:val="24"/>
        </w:rPr>
      </w:pPr>
      <w:r w:rsidDel="00000000" w:rsidR="00000000" w:rsidRPr="00000000">
        <w:rPr>
          <w:rFonts w:ascii="Cambria Math" w:cs="Cambria Math" w:eastAsia="Cambria Math" w:hAnsi="Cambria Math"/>
          <w:sz w:val="24"/>
          <w:szCs w:val="24"/>
          <w:rtl w:val="0"/>
        </w:rPr>
        <w:t xml:space="preserve">Art. 3º.  O</w:t>
      </w:r>
      <w:r w:rsidDel="00000000" w:rsidR="00000000" w:rsidRPr="00000000">
        <w:rPr>
          <w:rFonts w:ascii="Cambria Math" w:cs="Cambria Math" w:eastAsia="Cambria Math" w:hAnsi="Cambria Math"/>
          <w:color w:val="ff0000"/>
          <w:sz w:val="24"/>
          <w:szCs w:val="24"/>
          <w:rtl w:val="0"/>
        </w:rPr>
        <w:t xml:space="preserve"> </w:t>
      </w:r>
      <w:r w:rsidDel="00000000" w:rsidR="00000000" w:rsidRPr="00000000">
        <w:rPr>
          <w:rFonts w:ascii="Cambria Math" w:cs="Cambria Math" w:eastAsia="Cambria Math" w:hAnsi="Cambria Math"/>
          <w:sz w:val="24"/>
          <w:szCs w:val="24"/>
          <w:rtl w:val="0"/>
        </w:rPr>
        <w:t xml:space="preserve">Núcleo possui como objetivos:</w:t>
      </w:r>
      <w:r w:rsidDel="00000000" w:rsidR="00000000" w:rsidRPr="00000000">
        <w:rPr>
          <w:rtl w:val="0"/>
        </w:rPr>
      </w:r>
    </w:p>
    <w:p w:rsidR="00000000" w:rsidDel="00000000" w:rsidP="00000000" w:rsidRDefault="00000000" w:rsidRPr="00000000" w14:paraId="00000027">
      <w:pPr>
        <w:numPr>
          <w:ilvl w:val="0"/>
          <w:numId w:val="1"/>
        </w:numPr>
        <w:spacing w:line="275" w:lineRule="auto"/>
        <w:ind w:left="720" w:hanging="36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Apoiar as atividades de ensino, pesquisa, extensão, inovação e divulgação científica, relativas às áreas de Inteligência Artificial, atuando de acordo com as políticas institucionais estabelecidas e de forma articulada com outros grupos de pesquisa, internos e externos à UFRN, que também atuem nas áreas, contribuindo para se tornar uma referência de excelência regional e nacional.</w:t>
      </w:r>
      <w:r w:rsidDel="00000000" w:rsidR="00000000" w:rsidRPr="00000000">
        <w:rPr>
          <w:rtl w:val="0"/>
        </w:rPr>
      </w:r>
    </w:p>
    <w:p w:rsidR="00000000" w:rsidDel="00000000" w:rsidP="00000000" w:rsidRDefault="00000000" w:rsidRPr="00000000" w14:paraId="00000028">
      <w:pPr>
        <w:numPr>
          <w:ilvl w:val="0"/>
          <w:numId w:val="1"/>
        </w:numPr>
        <w:spacing w:line="275" w:lineRule="auto"/>
        <w:ind w:left="720" w:hanging="36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Promover o desenvolvimento harmônico na UFRN de Pesquisas Científicas e Tecnológicas, na área de Inteligência Artificial, aproximando-se, inclusive, de áreas correlatas. </w:t>
      </w:r>
      <w:r w:rsidDel="00000000" w:rsidR="00000000" w:rsidRPr="00000000">
        <w:rPr>
          <w:rtl w:val="0"/>
        </w:rPr>
      </w:r>
    </w:p>
    <w:p w:rsidR="00000000" w:rsidDel="00000000" w:rsidP="00000000" w:rsidRDefault="00000000" w:rsidRPr="00000000" w14:paraId="00000029">
      <w:pPr>
        <w:numPr>
          <w:ilvl w:val="0"/>
          <w:numId w:val="1"/>
        </w:numPr>
        <w:spacing w:line="275" w:lineRule="auto"/>
        <w:ind w:left="720" w:hanging="36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Intensificar atividades de internacionalização na área de Inteligência Artificial, de modo a promover integração entre a UFRN e pesquisadores de ponta que atuam em outros países.</w:t>
      </w:r>
      <w:r w:rsidDel="00000000" w:rsidR="00000000" w:rsidRPr="00000000">
        <w:rPr>
          <w:rtl w:val="0"/>
        </w:rPr>
      </w:r>
    </w:p>
    <w:p w:rsidR="00000000" w:rsidDel="00000000" w:rsidP="00000000" w:rsidRDefault="00000000" w:rsidRPr="00000000" w14:paraId="0000002A">
      <w:pPr>
        <w:numPr>
          <w:ilvl w:val="0"/>
          <w:numId w:val="1"/>
        </w:numPr>
        <w:spacing w:line="275" w:lineRule="auto"/>
        <w:ind w:left="720" w:hanging="36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Articular o desenvolvimento de soluções para aplicação nas diversas áreas demandantes, a saber: governo, indústria, comércio, serviços e outras, de modo a estimular a produção de tecnologia nas áreas de Inteligência Artificial.</w:t>
      </w:r>
      <w:r w:rsidDel="00000000" w:rsidR="00000000" w:rsidRPr="00000000">
        <w:rPr>
          <w:rtl w:val="0"/>
        </w:rPr>
      </w:r>
    </w:p>
    <w:p w:rsidR="00000000" w:rsidDel="00000000" w:rsidP="00000000" w:rsidRDefault="00000000" w:rsidRPr="00000000" w14:paraId="0000002B">
      <w:pPr>
        <w:numPr>
          <w:ilvl w:val="0"/>
          <w:numId w:val="1"/>
        </w:numPr>
        <w:spacing w:line="275" w:lineRule="auto"/>
        <w:ind w:left="720" w:hanging="36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Articular ações internas e externas visando ampliar os mecanismos de cooperação com outras instituições de pesquisa, agências de fomento, empresas e demais órgãos nacionais e internacionais do setor.</w:t>
      </w:r>
      <w:r w:rsidDel="00000000" w:rsidR="00000000" w:rsidRPr="00000000">
        <w:rPr>
          <w:rtl w:val="0"/>
        </w:rPr>
      </w:r>
    </w:p>
    <w:p w:rsidR="00000000" w:rsidDel="00000000" w:rsidP="00000000" w:rsidRDefault="00000000" w:rsidRPr="00000000" w14:paraId="0000002C">
      <w:pPr>
        <w:numPr>
          <w:ilvl w:val="0"/>
          <w:numId w:val="1"/>
        </w:numPr>
        <w:spacing w:line="275" w:lineRule="auto"/>
        <w:ind w:left="720" w:hanging="36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Atender às necessidades locais, regionais e nacionais com soluções inteligentes de forma a promover o desenvolvimento humano da sociedade em seus diversos setores.</w:t>
      </w:r>
      <w:r w:rsidDel="00000000" w:rsidR="00000000" w:rsidRPr="00000000">
        <w:rPr>
          <w:rtl w:val="0"/>
        </w:rPr>
      </w:r>
    </w:p>
    <w:p w:rsidR="00000000" w:rsidDel="00000000" w:rsidP="00000000" w:rsidRDefault="00000000" w:rsidRPr="00000000" w14:paraId="0000002D">
      <w:pPr>
        <w:numPr>
          <w:ilvl w:val="0"/>
          <w:numId w:val="1"/>
        </w:numPr>
        <w:spacing w:line="275" w:lineRule="auto"/>
        <w:ind w:left="720" w:hanging="36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Promover a integração interna dos atores envolvidos com Inteligência Artificial visando construir uma unidade forte e competitiva.</w:t>
      </w:r>
      <w:r w:rsidDel="00000000" w:rsidR="00000000" w:rsidRPr="00000000">
        <w:rPr>
          <w:rtl w:val="0"/>
        </w:rPr>
      </w:r>
    </w:p>
    <w:p w:rsidR="00000000" w:rsidDel="00000000" w:rsidP="00000000" w:rsidRDefault="00000000" w:rsidRPr="00000000" w14:paraId="0000002E">
      <w:pPr>
        <w:numPr>
          <w:ilvl w:val="0"/>
          <w:numId w:val="1"/>
        </w:numPr>
        <w:spacing w:line="275" w:lineRule="auto"/>
        <w:ind w:left="720" w:hanging="36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Atuar como fonte de divulgação científica e de conhecimento em Inteligência Artificial em âmbito local, regional e nacional.</w:t>
      </w:r>
      <w:r w:rsidDel="00000000" w:rsidR="00000000" w:rsidRPr="00000000">
        <w:rPr>
          <w:rtl w:val="0"/>
        </w:rPr>
      </w:r>
    </w:p>
    <w:p w:rsidR="00000000" w:rsidDel="00000000" w:rsidP="00000000" w:rsidRDefault="00000000" w:rsidRPr="00000000" w14:paraId="0000002F">
      <w:pPr>
        <w:numPr>
          <w:ilvl w:val="0"/>
          <w:numId w:val="1"/>
        </w:numPr>
        <w:spacing w:line="275" w:lineRule="auto"/>
        <w:ind w:left="720" w:hanging="36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Apoiar de forma estratégica o programa Metrópole IA360, contribuindo com a formação de recursos humanos em todos os níveis de ensino.</w:t>
      </w:r>
      <w:r w:rsidDel="00000000" w:rsidR="00000000" w:rsidRPr="00000000">
        <w:rPr>
          <w:rtl w:val="0"/>
        </w:rPr>
      </w:r>
    </w:p>
    <w:p w:rsidR="00000000" w:rsidDel="00000000" w:rsidP="00000000" w:rsidRDefault="00000000" w:rsidRPr="00000000" w14:paraId="00000030">
      <w:pPr>
        <w:numPr>
          <w:ilvl w:val="0"/>
          <w:numId w:val="1"/>
        </w:numPr>
        <w:spacing w:line="275" w:lineRule="auto"/>
        <w:ind w:left="720" w:hanging="36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Integra-se ao programa Metrópole IA360 atuando como articulador entre as ações de ensino, pesquisa, extensão e inovação do IA360 e os laboratórios do IMD, promovendo sinergia entre as atividades acadêmicas e o ecossistema de inovação regional e nacional.</w:t>
      </w:r>
      <w:r w:rsidDel="00000000" w:rsidR="00000000" w:rsidRPr="00000000">
        <w:rPr>
          <w:rtl w:val="0"/>
        </w:rPr>
      </w:r>
    </w:p>
    <w:p w:rsidR="00000000" w:rsidDel="00000000" w:rsidP="00000000" w:rsidRDefault="00000000" w:rsidRPr="00000000" w14:paraId="00000031">
      <w:pPr>
        <w:spacing w:line="276" w:lineRule="auto"/>
        <w:rPr>
          <w:rFonts w:ascii="Cambria Math" w:cs="Cambria Math" w:eastAsia="Cambria Math" w:hAnsi="Cambria Math"/>
          <w:b w:val="1"/>
          <w:bCs w:val="1"/>
          <w:strike w:val="1"/>
          <w:sz w:val="24"/>
          <w:szCs w:val="24"/>
        </w:rPr>
      </w:pPr>
      <w:r w:rsidDel="00000000" w:rsidR="00000000" w:rsidRPr="00000000">
        <w:rPr>
          <w:rtl w:val="0"/>
        </w:rPr>
      </w:r>
    </w:p>
    <w:p w:rsidR="00000000" w:rsidDel="00000000" w:rsidP="00000000" w:rsidRDefault="00000000" w:rsidRPr="00000000" w14:paraId="00000032">
      <w:pPr>
        <w:keepNext w:val="1"/>
        <w:keepLines w:val="1"/>
        <w:spacing w:after="120" w:before="400" w:line="276" w:lineRule="auto"/>
        <w:jc w:val="center"/>
        <w:rPr>
          <w:rFonts w:ascii="Cambria Math" w:cs="Cambria Math" w:eastAsia="Cambria Math" w:hAnsi="Cambria Math"/>
          <w:b w:val="1"/>
          <w:bCs w:val="1"/>
          <w:sz w:val="24"/>
          <w:szCs w:val="24"/>
        </w:rPr>
      </w:pPr>
      <w:bookmarkStart w:colFirst="0" w:colLast="0" w:name="_heading=h.bw35bhfasjbj" w:id="2"/>
      <w:bookmarkEnd w:id="2"/>
      <w:r w:rsidDel="00000000" w:rsidR="00000000" w:rsidRPr="00000000">
        <w:rPr>
          <w:rFonts w:ascii="Cambria Math" w:cs="Cambria Math" w:eastAsia="Cambria Math" w:hAnsi="Cambria Math"/>
          <w:b w:val="1"/>
          <w:bCs w:val="1"/>
          <w:sz w:val="24"/>
          <w:szCs w:val="24"/>
          <w:rtl w:val="0"/>
        </w:rPr>
        <w:t xml:space="preserve">CAPÍTULO II</w:t>
      </w:r>
    </w:p>
    <w:p w:rsidR="00000000" w:rsidDel="00000000" w:rsidP="00000000" w:rsidRDefault="00000000" w:rsidRPr="00000000" w14:paraId="00000033">
      <w:pPr>
        <w:keepNext w:val="1"/>
        <w:keepLines w:val="1"/>
        <w:spacing w:after="120" w:line="276" w:lineRule="auto"/>
        <w:jc w:val="center"/>
        <w:rPr>
          <w:rFonts w:ascii="Cambria Math" w:cs="Cambria Math" w:eastAsia="Cambria Math" w:hAnsi="Cambria Math"/>
          <w:sz w:val="24"/>
          <w:szCs w:val="24"/>
        </w:rPr>
      </w:pPr>
      <w:bookmarkStart w:colFirst="0" w:colLast="0" w:name="_heading=h.q221zpp046gy" w:id="3"/>
      <w:bookmarkEnd w:id="3"/>
      <w:r w:rsidDel="00000000" w:rsidR="00000000" w:rsidRPr="00000000">
        <w:rPr>
          <w:rFonts w:ascii="Cambria Math" w:cs="Cambria Math" w:eastAsia="Cambria Math" w:hAnsi="Cambria Math"/>
          <w:sz w:val="24"/>
          <w:szCs w:val="24"/>
          <w:rtl w:val="0"/>
        </w:rPr>
        <w:t xml:space="preserve">Das Diretivas </w:t>
      </w:r>
    </w:p>
    <w:p w:rsidR="00000000" w:rsidDel="00000000" w:rsidP="00000000" w:rsidRDefault="00000000" w:rsidRPr="00000000" w14:paraId="00000034">
      <w:pPr>
        <w:spacing w:line="276" w:lineRule="auto"/>
        <w:rPr>
          <w:rFonts w:ascii="Cambria Math" w:cs="Cambria Math" w:eastAsia="Cambria Math" w:hAnsi="Cambria Math"/>
          <w:sz w:val="24"/>
          <w:szCs w:val="24"/>
        </w:rPr>
      </w:pPr>
      <w:r w:rsidDel="00000000" w:rsidR="00000000" w:rsidRPr="00000000">
        <w:rPr>
          <w:rtl w:val="0"/>
        </w:rPr>
      </w:r>
    </w:p>
    <w:p w:rsidR="00000000" w:rsidDel="00000000" w:rsidP="00000000" w:rsidRDefault="00000000" w:rsidRPr="00000000" w14:paraId="00000035">
      <w:pPr>
        <w:spacing w:line="276" w:lineRule="auto"/>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Art. 4º.  O</w:t>
      </w:r>
      <w:r w:rsidDel="00000000" w:rsidR="00000000" w:rsidRPr="00000000">
        <w:rPr>
          <w:rFonts w:ascii="Cambria Math" w:cs="Cambria Math" w:eastAsia="Cambria Math" w:hAnsi="Cambria Math"/>
          <w:color w:val="ff0000"/>
          <w:sz w:val="24"/>
          <w:szCs w:val="24"/>
          <w:rtl w:val="0"/>
        </w:rPr>
        <w:t xml:space="preserve"> </w:t>
      </w:r>
      <w:r w:rsidDel="00000000" w:rsidR="00000000" w:rsidRPr="00000000">
        <w:rPr>
          <w:rFonts w:ascii="Cambria Math" w:cs="Cambria Math" w:eastAsia="Cambria Math" w:hAnsi="Cambria Math"/>
          <w:sz w:val="24"/>
          <w:szCs w:val="24"/>
          <w:rtl w:val="0"/>
        </w:rPr>
        <w:t xml:space="preserve">Núcleo possui como diretrizes:</w:t>
      </w:r>
      <w:r w:rsidDel="00000000" w:rsidR="00000000" w:rsidRPr="00000000">
        <w:rPr>
          <w:rtl w:val="0"/>
        </w:rPr>
      </w:r>
    </w:p>
    <w:p w:rsidR="00000000" w:rsidDel="00000000" w:rsidP="00000000" w:rsidRDefault="00000000" w:rsidRPr="00000000" w14:paraId="00000036">
      <w:pPr>
        <w:spacing w:line="276" w:lineRule="auto"/>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37">
      <w:pPr>
        <w:ind w:left="570" w:firstLine="0"/>
        <w:jc w:val="both"/>
        <w:rPr>
          <w:rFonts w:ascii="Cambria Math" w:cs="Cambria Math" w:eastAsia="Cambria Math" w:hAnsi="Cambria Math"/>
          <w:b w:val="1"/>
          <w:bCs w:val="1"/>
          <w:strike w:val="1"/>
          <w:sz w:val="24"/>
          <w:szCs w:val="24"/>
        </w:rPr>
      </w:pPr>
      <w:r w:rsidDel="00000000" w:rsidR="00000000" w:rsidRPr="00000000">
        <w:rPr>
          <w:rFonts w:ascii="Cambria Math" w:cs="Cambria Math" w:eastAsia="Cambria Math" w:hAnsi="Cambria Math"/>
          <w:sz w:val="24"/>
          <w:szCs w:val="24"/>
          <w:rtl w:val="0"/>
        </w:rPr>
        <w:t xml:space="preserve">A - Contribuir para a inserção da UFRN no segmento estratégico de ensino, pesquisa, extensão e inovação tecnológica na área de Inteligência Artificial; </w:t>
      </w:r>
      <w:r w:rsidDel="00000000" w:rsidR="00000000" w:rsidRPr="00000000">
        <w:rPr>
          <w:rtl w:val="0"/>
        </w:rPr>
      </w:r>
    </w:p>
    <w:p w:rsidR="00000000" w:rsidDel="00000000" w:rsidP="00000000" w:rsidRDefault="00000000" w:rsidRPr="00000000" w14:paraId="00000038">
      <w:pPr>
        <w:ind w:left="570"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B - Consolidar a infraestrutura de pesquisa (espaço físico e equipamentos) disponível aos grupos de pesquisa em Inteligência Artificial na UFRN, viabilizando a articulação multidisciplinar dos grupos que atuam em áreas que se utilizem das técnicas relacionadas bem como áreas correlatas; </w:t>
      </w:r>
      <w:r w:rsidDel="00000000" w:rsidR="00000000" w:rsidRPr="00000000">
        <w:rPr>
          <w:rtl w:val="0"/>
        </w:rPr>
      </w:r>
    </w:p>
    <w:p w:rsidR="00000000" w:rsidDel="00000000" w:rsidP="00000000" w:rsidRDefault="00000000" w:rsidRPr="00000000" w14:paraId="00000039">
      <w:pPr>
        <w:ind w:left="570"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C - Formar recursos humanos de alto nível de modo a colaborar com os projetos e as empresas de desenvolvimento de tecnologia, produtos e serviços em Inteligência Artificial para o estado, região e país; </w:t>
      </w:r>
      <w:r w:rsidDel="00000000" w:rsidR="00000000" w:rsidRPr="00000000">
        <w:rPr>
          <w:rtl w:val="0"/>
        </w:rPr>
      </w:r>
    </w:p>
    <w:p w:rsidR="00000000" w:rsidDel="00000000" w:rsidP="00000000" w:rsidRDefault="00000000" w:rsidRPr="00000000" w14:paraId="0000003A">
      <w:pPr>
        <w:ind w:left="570"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D - Incrementar o número de teses, dissertações e publicações científicas relevantes dos grupos na área de Inteligência Artificial; </w:t>
      </w:r>
      <w:r w:rsidDel="00000000" w:rsidR="00000000" w:rsidRPr="00000000">
        <w:rPr>
          <w:rtl w:val="0"/>
        </w:rPr>
      </w:r>
    </w:p>
    <w:p w:rsidR="00000000" w:rsidDel="00000000" w:rsidP="00000000" w:rsidRDefault="00000000" w:rsidRPr="00000000" w14:paraId="0000003B">
      <w:pPr>
        <w:ind w:left="570"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E - Disponibilizar um espaço para interação entre a UFRN e a indústria em projetos de pesquisa e desenvolvimento na área de Inteligência Artificial;</w:t>
      </w:r>
      <w:r w:rsidDel="00000000" w:rsidR="00000000" w:rsidRPr="00000000">
        <w:rPr>
          <w:rtl w:val="0"/>
        </w:rPr>
      </w:r>
    </w:p>
    <w:p w:rsidR="00000000" w:rsidDel="00000000" w:rsidP="00000000" w:rsidRDefault="00000000" w:rsidRPr="00000000" w14:paraId="0000003C">
      <w:pPr>
        <w:ind w:left="570"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F - Participar e fomentar iniciativas na UFRN  para a identificação e a pré-incubação de negócios que possam estar relacionados à área; </w:t>
      </w:r>
      <w:r w:rsidDel="00000000" w:rsidR="00000000" w:rsidRPr="00000000">
        <w:rPr>
          <w:rtl w:val="0"/>
        </w:rPr>
      </w:r>
    </w:p>
    <w:p w:rsidR="00000000" w:rsidDel="00000000" w:rsidP="00000000" w:rsidRDefault="00000000" w:rsidRPr="00000000" w14:paraId="0000003D">
      <w:pPr>
        <w:ind w:left="570"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G - Estimular o desenvolvimento de inovações, patentes, registros de softwares e outras formas de propriedade intelectual nas áreas de atuação do </w:t>
      </w:r>
      <w:r w:rsidDel="00000000" w:rsidR="00000000" w:rsidRPr="00000000">
        <w:rPr>
          <w:rFonts w:ascii="Cambria Math" w:cs="Cambria Math" w:eastAsia="Cambria Math" w:hAnsi="Cambria Math"/>
          <w:color w:val="ff0000"/>
          <w:sz w:val="24"/>
          <w:szCs w:val="24"/>
          <w:rtl w:val="0"/>
        </w:rPr>
        <w:t xml:space="preserve"> </w:t>
      </w:r>
      <w:r w:rsidDel="00000000" w:rsidR="00000000" w:rsidRPr="00000000">
        <w:rPr>
          <w:rFonts w:ascii="Cambria Math" w:cs="Cambria Math" w:eastAsia="Cambria Math" w:hAnsi="Cambria Math"/>
          <w:sz w:val="24"/>
          <w:szCs w:val="24"/>
          <w:rtl w:val="0"/>
        </w:rPr>
        <w:t xml:space="preserve">Núcleo; </w:t>
      </w:r>
      <w:r w:rsidDel="00000000" w:rsidR="00000000" w:rsidRPr="00000000">
        <w:rPr>
          <w:rtl w:val="0"/>
        </w:rPr>
      </w:r>
    </w:p>
    <w:p w:rsidR="00000000" w:rsidDel="00000000" w:rsidP="00000000" w:rsidRDefault="00000000" w:rsidRPr="00000000" w14:paraId="0000003E">
      <w:pPr>
        <w:ind w:left="570"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H - Promover a divulgação científica em Inteligência Artificial.</w:t>
      </w:r>
      <w:r w:rsidDel="00000000" w:rsidR="00000000" w:rsidRPr="00000000">
        <w:rPr>
          <w:rtl w:val="0"/>
        </w:rPr>
      </w:r>
    </w:p>
    <w:p w:rsidR="00000000" w:rsidDel="00000000" w:rsidP="00000000" w:rsidRDefault="00000000" w:rsidRPr="00000000" w14:paraId="0000003F">
      <w:pPr>
        <w:ind w:left="570"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I - Criar e manter organização e funcionamento organizacional do núcleo</w:t>
      </w:r>
      <w:r w:rsidDel="00000000" w:rsidR="00000000" w:rsidRPr="00000000">
        <w:rPr>
          <w:rtl w:val="0"/>
        </w:rPr>
      </w:r>
    </w:p>
    <w:p w:rsidR="00000000" w:rsidDel="00000000" w:rsidP="00000000" w:rsidRDefault="00000000" w:rsidRPr="00000000" w14:paraId="00000040">
      <w:pPr>
        <w:ind w:firstLine="720"/>
        <w:rPr>
          <w:rFonts w:ascii="Cambria Math" w:cs="Cambria Math" w:eastAsia="Cambria Math" w:hAnsi="Cambria Math"/>
          <w:b w:val="1"/>
          <w:bCs w:val="1"/>
          <w:sz w:val="24"/>
          <w:szCs w:val="24"/>
          <w:highlight w:val="yellow"/>
        </w:rPr>
      </w:pPr>
      <w:r w:rsidDel="00000000" w:rsidR="00000000" w:rsidRPr="00000000">
        <w:rPr>
          <w:rtl w:val="0"/>
        </w:rPr>
      </w:r>
    </w:p>
    <w:p w:rsidR="00000000" w:rsidDel="00000000" w:rsidP="00000000" w:rsidRDefault="00000000" w:rsidRPr="00000000" w14:paraId="00000041">
      <w:pPr>
        <w:keepNext w:val="1"/>
        <w:keepLines w:val="1"/>
        <w:spacing w:after="120" w:before="400" w:line="276" w:lineRule="auto"/>
        <w:jc w:val="center"/>
        <w:rPr>
          <w:rFonts w:ascii="Cambria Math" w:cs="Cambria Math" w:eastAsia="Cambria Math" w:hAnsi="Cambria Math"/>
          <w:b w:val="1"/>
          <w:bCs w:val="1"/>
          <w:sz w:val="24"/>
          <w:szCs w:val="24"/>
        </w:rPr>
      </w:pPr>
      <w:bookmarkStart w:colFirst="0" w:colLast="0" w:name="_heading=h.vy93iyhiagby" w:id="4"/>
      <w:bookmarkEnd w:id="4"/>
      <w:r w:rsidDel="00000000" w:rsidR="00000000" w:rsidRPr="00000000">
        <w:rPr>
          <w:rFonts w:ascii="Cambria Math" w:cs="Cambria Math" w:eastAsia="Cambria Math" w:hAnsi="Cambria Math"/>
          <w:b w:val="1"/>
          <w:bCs w:val="1"/>
          <w:sz w:val="24"/>
          <w:szCs w:val="24"/>
          <w:rtl w:val="0"/>
        </w:rPr>
        <w:t xml:space="preserve">CAPÍTULO III</w:t>
      </w:r>
    </w:p>
    <w:p w:rsidR="00000000" w:rsidDel="00000000" w:rsidP="00000000" w:rsidRDefault="00000000" w:rsidRPr="00000000" w14:paraId="00000042">
      <w:pPr>
        <w:keepNext w:val="1"/>
        <w:keepLines w:val="1"/>
        <w:spacing w:after="120" w:line="276" w:lineRule="auto"/>
        <w:jc w:val="center"/>
        <w:rPr>
          <w:rFonts w:ascii="Cambria Math" w:cs="Cambria Math" w:eastAsia="Cambria Math" w:hAnsi="Cambria Math"/>
          <w:sz w:val="24"/>
          <w:szCs w:val="24"/>
        </w:rPr>
      </w:pPr>
      <w:bookmarkStart w:colFirst="0" w:colLast="0" w:name="_heading=h.70c4dqnengtp" w:id="5"/>
      <w:bookmarkEnd w:id="5"/>
      <w:r w:rsidDel="00000000" w:rsidR="00000000" w:rsidRPr="00000000">
        <w:rPr>
          <w:rFonts w:ascii="Cambria Math" w:cs="Cambria Math" w:eastAsia="Cambria Math" w:hAnsi="Cambria Math"/>
          <w:sz w:val="24"/>
          <w:szCs w:val="24"/>
          <w:rtl w:val="0"/>
        </w:rPr>
        <w:t xml:space="preserve">Da Caracterização</w:t>
      </w:r>
    </w:p>
    <w:p w:rsidR="00000000" w:rsidDel="00000000" w:rsidP="00000000" w:rsidRDefault="00000000" w:rsidRPr="00000000" w14:paraId="00000043">
      <w:pPr>
        <w:spacing w:line="276" w:lineRule="auto"/>
        <w:rPr>
          <w:rFonts w:ascii="Cambria Math" w:cs="Cambria Math" w:eastAsia="Cambria Math" w:hAnsi="Cambria Math"/>
          <w:sz w:val="24"/>
          <w:szCs w:val="24"/>
        </w:rPr>
      </w:pPr>
      <w:r w:rsidDel="00000000" w:rsidR="00000000" w:rsidRPr="00000000">
        <w:rPr>
          <w:rtl w:val="0"/>
        </w:rPr>
      </w:r>
    </w:p>
    <w:p w:rsidR="00000000" w:rsidDel="00000000" w:rsidP="00000000" w:rsidRDefault="00000000" w:rsidRPr="00000000" w14:paraId="00000044">
      <w:pPr>
        <w:spacing w:line="276" w:lineRule="auto"/>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Art. 5º. O Núcleo se caracteriza como um Núcleo Integrador de Pesquisa e Inovação (NIPI) do Instituto Metrópole Digital, nos termos do Regimento do IMD. </w:t>
      </w:r>
      <w:r w:rsidDel="00000000" w:rsidR="00000000" w:rsidRPr="00000000">
        <w:rPr>
          <w:rtl w:val="0"/>
        </w:rPr>
      </w:r>
    </w:p>
    <w:p w:rsidR="00000000" w:rsidDel="00000000" w:rsidP="00000000" w:rsidRDefault="00000000" w:rsidRPr="00000000" w14:paraId="00000045">
      <w:pPr>
        <w:spacing w:line="276" w:lineRule="auto"/>
        <w:jc w:val="both"/>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46">
      <w:pPr>
        <w:spacing w:line="276" w:lineRule="auto"/>
        <w:jc w:val="both"/>
        <w:rPr>
          <w:rFonts w:ascii="Cambria Math" w:cs="Cambria Math" w:eastAsia="Cambria Math" w:hAnsi="Cambria Math"/>
          <w:b w:val="1"/>
          <w:bCs w:val="1"/>
          <w:sz w:val="24"/>
          <w:szCs w:val="24"/>
        </w:rPr>
      </w:pPr>
      <w:bookmarkStart w:colFirst="0" w:colLast="0" w:name="_heading=h.hrai0n6hkdnu" w:id="6"/>
      <w:bookmarkEnd w:id="6"/>
      <w:r w:rsidDel="00000000" w:rsidR="00000000" w:rsidRPr="00000000">
        <w:rPr>
          <w:rFonts w:ascii="Cambria Math" w:cs="Cambria Math" w:eastAsia="Cambria Math" w:hAnsi="Cambria Math"/>
          <w:sz w:val="24"/>
          <w:szCs w:val="24"/>
          <w:rtl w:val="0"/>
        </w:rPr>
        <w:t xml:space="preserve">Art. 6º.  O Núcleo possui uma estrutura orgânica composta por: </w:t>
      </w:r>
      <w:r w:rsidDel="00000000" w:rsidR="00000000" w:rsidRPr="00000000">
        <w:rPr>
          <w:rtl w:val="0"/>
        </w:rPr>
      </w:r>
    </w:p>
    <w:p w:rsidR="00000000" w:rsidDel="00000000" w:rsidP="00000000" w:rsidRDefault="00000000" w:rsidRPr="00000000" w14:paraId="00000047">
      <w:pPr>
        <w:spacing w:line="276" w:lineRule="auto"/>
        <w:jc w:val="both"/>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48">
      <w:pPr>
        <w:ind w:left="720"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I - Conselho Técnico Científico: instância colegiada responsável por decisões que impactam diretamente a organização do núcleo (alteram o estado atual com relação a recursos físicos, humanos e financeiros) e também por acompanhar as atividades desenvolvidas no núcleo. </w:t>
      </w:r>
      <w:r w:rsidDel="00000000" w:rsidR="00000000" w:rsidRPr="00000000">
        <w:rPr>
          <w:rtl w:val="0"/>
        </w:rPr>
      </w:r>
    </w:p>
    <w:p w:rsidR="00000000" w:rsidDel="00000000" w:rsidP="00000000" w:rsidRDefault="00000000" w:rsidRPr="00000000" w14:paraId="00000049">
      <w:pPr>
        <w:ind w:left="720"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II - Coordenação Geral: gerencia o núcleo e responsável pela parte estratégica do núcleo e também é responsável por fazer a conexão entre o núcleo e outros pesquisadores da UFRN ou de outras instituições, empresas, instituições públicas e sociedade. Juntamente com o Conselho do Núcleo, deve garantir o direcionamento do núcleo com relação a seus objetivos e missão. </w:t>
      </w:r>
      <w:r w:rsidDel="00000000" w:rsidR="00000000" w:rsidRPr="00000000">
        <w:rPr>
          <w:rtl w:val="0"/>
        </w:rPr>
      </w:r>
    </w:p>
    <w:p w:rsidR="00000000" w:rsidDel="00000000" w:rsidP="00000000" w:rsidRDefault="00000000" w:rsidRPr="00000000" w14:paraId="0000004A">
      <w:pPr>
        <w:ind w:left="720"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III - Vice-coordenação: exerce a função de gerente operacional do núcleo, sendo responsável por gerenciar as atividades diárias relativas à infraestrutura do núcleo em termos de espaço físico, equipamentos (inclusive aquisição) e de funcionamento das instalações.</w:t>
      </w:r>
      <w:r w:rsidDel="00000000" w:rsidR="00000000" w:rsidRPr="00000000">
        <w:rPr>
          <w:rtl w:val="0"/>
        </w:rPr>
      </w:r>
    </w:p>
    <w:p w:rsidR="00000000" w:rsidDel="00000000" w:rsidP="00000000" w:rsidRDefault="00000000" w:rsidRPr="00000000" w14:paraId="0000004B">
      <w:pPr>
        <w:ind w:left="720"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IV - Laboratório Associado (LA): entidade agregadora de projetos de pesquisa relacionados a uma área estratégica do núcleo. </w:t>
      </w:r>
      <w:r w:rsidDel="00000000" w:rsidR="00000000" w:rsidRPr="00000000">
        <w:rPr>
          <w:rtl w:val="0"/>
        </w:rPr>
      </w:r>
    </w:p>
    <w:p w:rsidR="00000000" w:rsidDel="00000000" w:rsidP="00000000" w:rsidRDefault="00000000" w:rsidRPr="00000000" w14:paraId="0000004C">
      <w:pPr>
        <w:ind w:left="720"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V - Coordenador do LA: Líder do LA associado ao núcleo.</w:t>
      </w:r>
      <w:r w:rsidDel="00000000" w:rsidR="00000000" w:rsidRPr="00000000">
        <w:rPr>
          <w:rtl w:val="0"/>
        </w:rPr>
      </w:r>
    </w:p>
    <w:p w:rsidR="00000000" w:rsidDel="00000000" w:rsidP="00000000" w:rsidRDefault="00000000" w:rsidRPr="00000000" w14:paraId="0000004D">
      <w:pPr>
        <w:ind w:left="720"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VI - Projeto: ação de pesquisa envolvendo docentes, pesquisadores associados, profissionais convidados e discentes e que contribui com um ou mais laboratórios do núcleo.</w:t>
      </w:r>
      <w:r w:rsidDel="00000000" w:rsidR="00000000" w:rsidRPr="00000000">
        <w:rPr>
          <w:rtl w:val="0"/>
        </w:rPr>
      </w:r>
    </w:p>
    <w:p w:rsidR="00000000" w:rsidDel="00000000" w:rsidP="00000000" w:rsidRDefault="00000000" w:rsidRPr="00000000" w14:paraId="0000004E">
      <w:pPr>
        <w:ind w:left="720"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VII - Pesquisador Associado (PA): docente ou pesquisador credenciado individualmente pelo Núcleo, que desenvolve atividades de pesquisa, ensino, inovação ou extensão alinhadas às áreas estratégicas do Núcleo.</w:t>
      </w:r>
      <w:r w:rsidDel="00000000" w:rsidR="00000000" w:rsidRPr="00000000">
        <w:rPr>
          <w:rtl w:val="0"/>
        </w:rPr>
      </w:r>
    </w:p>
    <w:p w:rsidR="00000000" w:rsidDel="00000000" w:rsidP="00000000" w:rsidRDefault="00000000" w:rsidRPr="00000000" w14:paraId="0000004F">
      <w:pPr>
        <w:ind w:left="720"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VIII - Profissional convidado: participante externo à UFRN vinculado a um ou mais projetos do núcleo, convidado por sua experiência técnica ou científica na temática específica do projeto.</w:t>
      </w:r>
      <w:r w:rsidDel="00000000" w:rsidR="00000000" w:rsidRPr="00000000">
        <w:rPr>
          <w:rtl w:val="0"/>
        </w:rPr>
      </w:r>
    </w:p>
    <w:p w:rsidR="00000000" w:rsidDel="00000000" w:rsidP="00000000" w:rsidRDefault="00000000" w:rsidRPr="00000000" w14:paraId="00000050">
      <w:pPr>
        <w:ind w:left="720"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IX - Discente: aluno da UFRN ou de outra instituição que está vinculado a projeto que faz parte do núcleo.</w:t>
      </w:r>
      <w:r w:rsidDel="00000000" w:rsidR="00000000" w:rsidRPr="00000000">
        <w:rPr>
          <w:rtl w:val="0"/>
        </w:rPr>
      </w:r>
    </w:p>
    <w:p w:rsidR="00000000" w:rsidDel="00000000" w:rsidP="00000000" w:rsidRDefault="00000000" w:rsidRPr="00000000" w14:paraId="00000051">
      <w:pPr>
        <w:spacing w:line="276" w:lineRule="auto"/>
        <w:jc w:val="both"/>
        <w:rPr>
          <w:rFonts w:ascii="Cambria Math" w:cs="Cambria Math" w:eastAsia="Cambria Math" w:hAnsi="Cambria Math"/>
          <w:b w:val="1"/>
          <w:bCs w:val="1"/>
          <w:strike w:val="1"/>
          <w:sz w:val="24"/>
          <w:szCs w:val="24"/>
        </w:rPr>
      </w:pPr>
      <w:r w:rsidDel="00000000" w:rsidR="00000000" w:rsidRPr="00000000">
        <w:rPr>
          <w:rtl w:val="0"/>
        </w:rPr>
      </w:r>
    </w:p>
    <w:p w:rsidR="00000000" w:rsidDel="00000000" w:rsidP="00000000" w:rsidRDefault="00000000" w:rsidRPr="00000000" w14:paraId="00000052">
      <w:pPr>
        <w:rPr>
          <w:rFonts w:ascii="Cambria Math" w:cs="Cambria Math" w:eastAsia="Cambria Math" w:hAnsi="Cambria Math"/>
          <w:sz w:val="24"/>
          <w:szCs w:val="24"/>
        </w:rPr>
      </w:pPr>
      <w:r w:rsidDel="00000000" w:rsidR="00000000" w:rsidRPr="00000000">
        <w:rPr>
          <w:rtl w:val="0"/>
        </w:rPr>
      </w:r>
    </w:p>
    <w:p w:rsidR="00000000" w:rsidDel="00000000" w:rsidP="00000000" w:rsidRDefault="00000000" w:rsidRPr="00000000" w14:paraId="00000053">
      <w:pPr>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Art. 7º. O Conselho Técnico Científico é constituído por:</w:t>
      </w:r>
      <w:r w:rsidDel="00000000" w:rsidR="00000000" w:rsidRPr="00000000">
        <w:rPr>
          <w:rtl w:val="0"/>
        </w:rPr>
      </w:r>
    </w:p>
    <w:p w:rsidR="00000000" w:rsidDel="00000000" w:rsidP="00000000" w:rsidRDefault="00000000" w:rsidRPr="00000000" w14:paraId="00000054">
      <w:pPr>
        <w:rPr>
          <w:rFonts w:ascii="Cambria Math" w:cs="Cambria Math" w:eastAsia="Cambria Math" w:hAnsi="Cambria Math"/>
          <w:sz w:val="24"/>
          <w:szCs w:val="24"/>
        </w:rPr>
      </w:pPr>
      <w:r w:rsidDel="00000000" w:rsidR="00000000" w:rsidRPr="00000000">
        <w:rPr>
          <w:rtl w:val="0"/>
        </w:rPr>
      </w:r>
    </w:p>
    <w:p w:rsidR="00000000" w:rsidDel="00000000" w:rsidP="00000000" w:rsidRDefault="00000000" w:rsidRPr="00000000" w14:paraId="00000055">
      <w:pPr>
        <w:spacing w:line="276" w:lineRule="auto"/>
        <w:ind w:left="720" w:firstLine="0"/>
        <w:rPr>
          <w:rFonts w:ascii="Cambria Math" w:cs="Cambria Math" w:eastAsia="Cambria Math" w:hAnsi="Cambria Math"/>
          <w:b w:val="1"/>
          <w:bCs w:val="1"/>
          <w:strike w:val="1"/>
          <w:sz w:val="24"/>
          <w:szCs w:val="24"/>
          <w:highlight w:val="yellow"/>
        </w:rPr>
      </w:pPr>
      <w:r w:rsidDel="00000000" w:rsidR="00000000" w:rsidRPr="00000000">
        <w:rPr>
          <w:rFonts w:ascii="Cambria Math" w:cs="Cambria Math" w:eastAsia="Cambria Math" w:hAnsi="Cambria Math"/>
          <w:sz w:val="24"/>
          <w:szCs w:val="24"/>
          <w:rtl w:val="0"/>
        </w:rPr>
        <w:t xml:space="preserve">I - Coordenador e Vice-Coordenador do Núcleo; </w:t>
      </w:r>
      <w:r w:rsidDel="00000000" w:rsidR="00000000" w:rsidRPr="00000000">
        <w:rPr>
          <w:rtl w:val="0"/>
        </w:rPr>
      </w:r>
    </w:p>
    <w:p w:rsidR="00000000" w:rsidDel="00000000" w:rsidP="00000000" w:rsidRDefault="00000000" w:rsidRPr="00000000" w14:paraId="00000056">
      <w:pPr>
        <w:spacing w:line="276" w:lineRule="auto"/>
        <w:ind w:firstLine="720"/>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II - Três representantes dos Pesquisadores Associados (PAs); </w:t>
      </w:r>
      <w:r w:rsidDel="00000000" w:rsidR="00000000" w:rsidRPr="00000000">
        <w:rPr>
          <w:rtl w:val="0"/>
        </w:rPr>
      </w:r>
    </w:p>
    <w:p w:rsidR="00000000" w:rsidDel="00000000" w:rsidP="00000000" w:rsidRDefault="00000000" w:rsidRPr="00000000" w14:paraId="00000057">
      <w:pPr>
        <w:spacing w:line="276" w:lineRule="auto"/>
        <w:ind w:left="720" w:firstLine="0"/>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III - Um representante do parque tecnológico.</w:t>
      </w:r>
      <w:r w:rsidDel="00000000" w:rsidR="00000000" w:rsidRPr="00000000">
        <w:rPr>
          <w:rtl w:val="0"/>
        </w:rPr>
      </w:r>
    </w:p>
    <w:p w:rsidR="00000000" w:rsidDel="00000000" w:rsidP="00000000" w:rsidRDefault="00000000" w:rsidRPr="00000000" w14:paraId="00000058">
      <w:pPr>
        <w:spacing w:line="276" w:lineRule="auto"/>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59">
      <w:pPr>
        <w:spacing w:line="276" w:lineRule="auto"/>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Parágrafo único. Quando presente, o Diretor Geral do IMD preside o Conselho Técnico Científico.</w:t>
      </w:r>
      <w:r w:rsidDel="00000000" w:rsidR="00000000" w:rsidRPr="00000000">
        <w:rPr>
          <w:rtl w:val="0"/>
        </w:rPr>
      </w:r>
    </w:p>
    <w:p w:rsidR="00000000" w:rsidDel="00000000" w:rsidP="00000000" w:rsidRDefault="00000000" w:rsidRPr="00000000" w14:paraId="0000005A">
      <w:pPr>
        <w:spacing w:line="276" w:lineRule="auto"/>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5B">
      <w:pPr>
        <w:spacing w:line="276" w:lineRule="auto"/>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Art. 8º.  O Conselho Técnico Científico tem as seguintes atribuições:</w:t>
      </w:r>
      <w:r w:rsidDel="00000000" w:rsidR="00000000" w:rsidRPr="00000000">
        <w:rPr>
          <w:rtl w:val="0"/>
        </w:rPr>
      </w:r>
    </w:p>
    <w:p w:rsidR="00000000" w:rsidDel="00000000" w:rsidP="00000000" w:rsidRDefault="00000000" w:rsidRPr="00000000" w14:paraId="0000005C">
      <w:pPr>
        <w:spacing w:line="276" w:lineRule="auto"/>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5D">
      <w:pPr>
        <w:spacing w:line="276" w:lineRule="auto"/>
        <w:ind w:left="566"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I - Apresentar e discutir as diretrizes da política institucional a ser seguida pelo IMD/UFRN na área de atuação do Núcleo; </w:t>
      </w:r>
      <w:r w:rsidDel="00000000" w:rsidR="00000000" w:rsidRPr="00000000">
        <w:rPr>
          <w:rtl w:val="0"/>
        </w:rPr>
      </w:r>
    </w:p>
    <w:p w:rsidR="00000000" w:rsidDel="00000000" w:rsidP="00000000" w:rsidRDefault="00000000" w:rsidRPr="00000000" w14:paraId="0000005E">
      <w:pPr>
        <w:spacing w:line="276" w:lineRule="auto"/>
        <w:ind w:left="566"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II - Supervisionar e acompanhar as atividades institucionais relativas à área de Inteligência Artificial;</w:t>
      </w:r>
      <w:r w:rsidDel="00000000" w:rsidR="00000000" w:rsidRPr="00000000">
        <w:rPr>
          <w:rtl w:val="0"/>
        </w:rPr>
      </w:r>
    </w:p>
    <w:p w:rsidR="00000000" w:rsidDel="00000000" w:rsidP="00000000" w:rsidRDefault="00000000" w:rsidRPr="00000000" w14:paraId="0000005F">
      <w:pPr>
        <w:spacing w:line="276" w:lineRule="auto"/>
        <w:ind w:left="566"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III - Deliberar sobre as matérias que lhe sejam submetidas pela Coordenação Central e pelo Conselho do Núcleo; </w:t>
      </w:r>
      <w:r w:rsidDel="00000000" w:rsidR="00000000" w:rsidRPr="00000000">
        <w:rPr>
          <w:rtl w:val="0"/>
        </w:rPr>
      </w:r>
    </w:p>
    <w:p w:rsidR="00000000" w:rsidDel="00000000" w:rsidP="00000000" w:rsidRDefault="00000000" w:rsidRPr="00000000" w14:paraId="00000060">
      <w:pPr>
        <w:spacing w:line="276" w:lineRule="auto"/>
        <w:ind w:left="566"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IV – Elaborar, aprovar e submeter ao Conselho de Desenvolvimento Acadêmico do IMD o Plano Quadrienal, que define a atividade do Núcleo, contendo a indicação dos membros do Conselho do Núcleo, áreas de atuação, frentes de trabalho, laboratórios, projetos de ensino, pesquisa, inovação e extensão a serem realizados, e recursos necessários para o funcionamento do núcleo; </w:t>
      </w:r>
      <w:r w:rsidDel="00000000" w:rsidR="00000000" w:rsidRPr="00000000">
        <w:rPr>
          <w:rtl w:val="0"/>
        </w:rPr>
      </w:r>
    </w:p>
    <w:p w:rsidR="00000000" w:rsidDel="00000000" w:rsidP="00000000" w:rsidRDefault="00000000" w:rsidRPr="00000000" w14:paraId="00000061">
      <w:pPr>
        <w:spacing w:line="276" w:lineRule="auto"/>
        <w:ind w:left="566"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V - Elaborar, aprovar e submeter ao Conselho de Desenvolvimento Acadêmico do IMD o Relatório de Atividades do período anterior; </w:t>
      </w:r>
      <w:r w:rsidDel="00000000" w:rsidR="00000000" w:rsidRPr="00000000">
        <w:rPr>
          <w:rtl w:val="0"/>
        </w:rPr>
      </w:r>
    </w:p>
    <w:p w:rsidR="00000000" w:rsidDel="00000000" w:rsidP="00000000" w:rsidRDefault="00000000" w:rsidRPr="00000000" w14:paraId="00000062">
      <w:pPr>
        <w:spacing w:line="276" w:lineRule="auto"/>
        <w:ind w:left="566"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VI – Aprovar o credenciamento, o recredenciamento e o descredenciamento dos Pesquisadores Associados (PAs) e demais membros do Núcleo, conforme critérios definidos pelo próprio Conselho Técnico Científico;</w:t>
      </w:r>
      <w:r w:rsidDel="00000000" w:rsidR="00000000" w:rsidRPr="00000000">
        <w:rPr>
          <w:rtl w:val="0"/>
        </w:rPr>
      </w:r>
    </w:p>
    <w:p w:rsidR="00000000" w:rsidDel="00000000" w:rsidP="00000000" w:rsidRDefault="00000000" w:rsidRPr="00000000" w14:paraId="00000063">
      <w:pPr>
        <w:spacing w:line="276" w:lineRule="auto"/>
        <w:ind w:left="566"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VII - Aprovar o organograma técnico-administrativo do Núcleo; </w:t>
      </w:r>
      <w:r w:rsidDel="00000000" w:rsidR="00000000" w:rsidRPr="00000000">
        <w:rPr>
          <w:rtl w:val="0"/>
        </w:rPr>
      </w:r>
    </w:p>
    <w:p w:rsidR="00000000" w:rsidDel="00000000" w:rsidP="00000000" w:rsidRDefault="00000000" w:rsidRPr="00000000" w14:paraId="00000064">
      <w:pPr>
        <w:spacing w:line="276" w:lineRule="auto"/>
        <w:ind w:left="566"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VIII - Aprovar o relatório anual das atividades do Núcleo, encaminhado pela Coordenação Geral; </w:t>
      </w:r>
      <w:r w:rsidDel="00000000" w:rsidR="00000000" w:rsidRPr="00000000">
        <w:rPr>
          <w:rtl w:val="0"/>
        </w:rPr>
      </w:r>
    </w:p>
    <w:p w:rsidR="00000000" w:rsidDel="00000000" w:rsidP="00000000" w:rsidRDefault="00000000" w:rsidRPr="00000000" w14:paraId="00000065">
      <w:pPr>
        <w:spacing w:line="276" w:lineRule="auto"/>
        <w:ind w:left="566"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IX - Compor a lista tríplice a ser encaminhada à direção do IMD para a escolha do Coordenador e Vice-Coordenador do Núcleo;  </w:t>
      </w:r>
      <w:r w:rsidDel="00000000" w:rsidR="00000000" w:rsidRPr="00000000">
        <w:rPr>
          <w:rtl w:val="0"/>
        </w:rPr>
      </w:r>
    </w:p>
    <w:p w:rsidR="00000000" w:rsidDel="00000000" w:rsidP="00000000" w:rsidRDefault="00000000" w:rsidRPr="00000000" w14:paraId="00000066">
      <w:pPr>
        <w:spacing w:line="276" w:lineRule="auto"/>
        <w:ind w:left="566"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X - Aprovar as propostas de alteração deste Regimento, para posterior submissão aos Colegiados Superiores do IMD; </w:t>
      </w:r>
      <w:r w:rsidDel="00000000" w:rsidR="00000000" w:rsidRPr="00000000">
        <w:rPr>
          <w:rtl w:val="0"/>
        </w:rPr>
      </w:r>
    </w:p>
    <w:p w:rsidR="00000000" w:rsidDel="00000000" w:rsidP="00000000" w:rsidRDefault="00000000" w:rsidRPr="00000000" w14:paraId="00000067">
      <w:pPr>
        <w:spacing w:line="276" w:lineRule="auto"/>
        <w:ind w:left="566"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XI - Acompanhar planos, programas e demais ações administrativas da Coordenação e dos Laboratórios e encaminhá-los, se necessário, para exame e homologação ao Conselho Técnico-Científico; </w:t>
      </w:r>
      <w:r w:rsidDel="00000000" w:rsidR="00000000" w:rsidRPr="00000000">
        <w:rPr>
          <w:rtl w:val="0"/>
        </w:rPr>
      </w:r>
    </w:p>
    <w:p w:rsidR="00000000" w:rsidDel="00000000" w:rsidP="00000000" w:rsidRDefault="00000000" w:rsidRPr="00000000" w14:paraId="00000068">
      <w:pPr>
        <w:spacing w:line="276" w:lineRule="auto"/>
        <w:ind w:left="566"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XII - Articular a chancela institucional para a submissão e assinatura de projetos e convênios relacionados à área de atuação do Núcleo;</w:t>
      </w:r>
      <w:r w:rsidDel="00000000" w:rsidR="00000000" w:rsidRPr="00000000">
        <w:rPr>
          <w:rtl w:val="0"/>
        </w:rPr>
      </w:r>
    </w:p>
    <w:p w:rsidR="00000000" w:rsidDel="00000000" w:rsidP="00000000" w:rsidRDefault="00000000" w:rsidRPr="00000000" w14:paraId="00000069">
      <w:pPr>
        <w:spacing w:line="276" w:lineRule="auto"/>
        <w:ind w:left="566"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XIII - Aprovar o credenciamento, o recredenciamento e o descredenciamento dos Laboratórios Associados (LAs), avaliando sua aderência às áreas estratégicas do Núcleo e sua contribuição científica, tecnológica e formativa;</w:t>
      </w:r>
      <w:r w:rsidDel="00000000" w:rsidR="00000000" w:rsidRPr="00000000">
        <w:rPr>
          <w:rtl w:val="0"/>
        </w:rPr>
      </w:r>
    </w:p>
    <w:p w:rsidR="00000000" w:rsidDel="00000000" w:rsidP="00000000" w:rsidRDefault="00000000" w:rsidRPr="00000000" w14:paraId="0000006A">
      <w:pPr>
        <w:spacing w:line="276" w:lineRule="auto"/>
        <w:ind w:left="566"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XIV - Supervisionar as atividades de divulgação e os eventos técnico-científicos associados ao Núcleo.</w:t>
      </w:r>
      <w:r w:rsidDel="00000000" w:rsidR="00000000" w:rsidRPr="00000000">
        <w:rPr>
          <w:rtl w:val="0"/>
        </w:rPr>
      </w:r>
    </w:p>
    <w:p w:rsidR="00000000" w:rsidDel="00000000" w:rsidP="00000000" w:rsidRDefault="00000000" w:rsidRPr="00000000" w14:paraId="0000006B">
      <w:pPr>
        <w:spacing w:line="276" w:lineRule="auto"/>
        <w:jc w:val="both"/>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6C">
      <w:pPr>
        <w:spacing w:line="276" w:lineRule="auto"/>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Art. 9º.  Os membros representantes do Conselho Técnico Científico terão mandato de 2 anos, sendo permitida a recondução.</w:t>
      </w:r>
      <w:r w:rsidDel="00000000" w:rsidR="00000000" w:rsidRPr="00000000">
        <w:rPr>
          <w:rtl w:val="0"/>
        </w:rPr>
      </w:r>
    </w:p>
    <w:p w:rsidR="00000000" w:rsidDel="00000000" w:rsidP="00000000" w:rsidRDefault="00000000" w:rsidRPr="00000000" w14:paraId="0000006D">
      <w:pPr>
        <w:spacing w:line="276" w:lineRule="auto"/>
        <w:jc w:val="both"/>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6E">
      <w:pPr>
        <w:spacing w:line="276" w:lineRule="auto"/>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Art. 10º. O Conselho Técnico Científico será presidido pelo Coordenador</w:t>
      </w:r>
      <w:r w:rsidDel="00000000" w:rsidR="00000000" w:rsidRPr="00000000">
        <w:rPr>
          <w:rFonts w:ascii="Cambria Math" w:cs="Cambria Math" w:eastAsia="Cambria Math" w:hAnsi="Cambria Math"/>
          <w:color w:val="ff0000"/>
          <w:sz w:val="24"/>
          <w:szCs w:val="24"/>
          <w:rtl w:val="0"/>
        </w:rPr>
        <w:t xml:space="preserve"> </w:t>
      </w:r>
      <w:r w:rsidDel="00000000" w:rsidR="00000000" w:rsidRPr="00000000">
        <w:rPr>
          <w:rFonts w:ascii="Cambria Math" w:cs="Cambria Math" w:eastAsia="Cambria Math" w:hAnsi="Cambria Math"/>
          <w:sz w:val="24"/>
          <w:szCs w:val="24"/>
          <w:rtl w:val="0"/>
        </w:rPr>
        <w:t xml:space="preserve">e se reunirá quando convocado pelo Coordenador ou por solicitação da maioria de seus membros. </w:t>
      </w:r>
      <w:r w:rsidDel="00000000" w:rsidR="00000000" w:rsidRPr="00000000">
        <w:rPr>
          <w:rtl w:val="0"/>
        </w:rPr>
      </w:r>
    </w:p>
    <w:p w:rsidR="00000000" w:rsidDel="00000000" w:rsidP="00000000" w:rsidRDefault="00000000" w:rsidRPr="00000000" w14:paraId="0000006F">
      <w:pPr>
        <w:spacing w:line="276" w:lineRule="auto"/>
        <w:jc w:val="both"/>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70">
      <w:pPr>
        <w:keepNext w:val="1"/>
        <w:keepLines w:val="1"/>
        <w:spacing w:after="120" w:before="400" w:line="276" w:lineRule="auto"/>
        <w:jc w:val="center"/>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b w:val="1"/>
          <w:bCs w:val="1"/>
          <w:sz w:val="24"/>
          <w:szCs w:val="24"/>
          <w:rtl w:val="0"/>
        </w:rPr>
        <w:t xml:space="preserve">CAPÍTULO IV</w:t>
      </w:r>
    </w:p>
    <w:p w:rsidR="00000000" w:rsidDel="00000000" w:rsidP="00000000" w:rsidRDefault="00000000" w:rsidRPr="00000000" w14:paraId="00000071">
      <w:pPr>
        <w:keepNext w:val="1"/>
        <w:keepLines w:val="1"/>
        <w:spacing w:after="120" w:line="276" w:lineRule="auto"/>
        <w:jc w:val="center"/>
        <w:rPr>
          <w:rFonts w:ascii="Cambria Math" w:cs="Cambria Math" w:eastAsia="Cambria Math" w:hAnsi="Cambria Math"/>
          <w:sz w:val="24"/>
          <w:szCs w:val="24"/>
        </w:rPr>
      </w:pPr>
      <w:bookmarkStart w:colFirst="0" w:colLast="0" w:name="_heading=h.gnhvllbewilm" w:id="7"/>
      <w:bookmarkEnd w:id="7"/>
      <w:r w:rsidDel="00000000" w:rsidR="00000000" w:rsidRPr="00000000">
        <w:rPr>
          <w:rFonts w:ascii="Cambria Math" w:cs="Cambria Math" w:eastAsia="Cambria Math" w:hAnsi="Cambria Math"/>
          <w:sz w:val="24"/>
          <w:szCs w:val="24"/>
          <w:rtl w:val="0"/>
        </w:rPr>
        <w:t xml:space="preserve">Da Coordenação Central</w:t>
      </w:r>
    </w:p>
    <w:p w:rsidR="00000000" w:rsidDel="00000000" w:rsidP="00000000" w:rsidRDefault="00000000" w:rsidRPr="00000000" w14:paraId="00000072">
      <w:pPr>
        <w:spacing w:line="276" w:lineRule="auto"/>
        <w:rPr>
          <w:rFonts w:ascii="Cambria Math" w:cs="Cambria Math" w:eastAsia="Cambria Math" w:hAnsi="Cambria Math"/>
          <w:sz w:val="24"/>
          <w:szCs w:val="24"/>
        </w:rPr>
      </w:pPr>
      <w:r w:rsidDel="00000000" w:rsidR="00000000" w:rsidRPr="00000000">
        <w:rPr>
          <w:rtl w:val="0"/>
        </w:rPr>
      </w:r>
    </w:p>
    <w:p w:rsidR="00000000" w:rsidDel="00000000" w:rsidP="00000000" w:rsidRDefault="00000000" w:rsidRPr="00000000" w14:paraId="00000073">
      <w:pPr>
        <w:spacing w:line="276" w:lineRule="auto"/>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Art. 11º   O Núcleo será administrado por um Coordenador escolhido pelo diretor geral do IMD a partir da lista tríplice composta por pesquisadores participantes dos Laboratórios Associados (LAs) ao núcleo e aprovado pelo Conselho de Desenvolvimento Acadêmico do IMD. </w:t>
      </w:r>
      <w:r w:rsidDel="00000000" w:rsidR="00000000" w:rsidRPr="00000000">
        <w:rPr>
          <w:rtl w:val="0"/>
        </w:rPr>
      </w:r>
    </w:p>
    <w:p w:rsidR="00000000" w:rsidDel="00000000" w:rsidP="00000000" w:rsidRDefault="00000000" w:rsidRPr="00000000" w14:paraId="00000074">
      <w:pPr>
        <w:spacing w:line="276" w:lineRule="auto"/>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75">
      <w:pPr>
        <w:spacing w:line="276" w:lineRule="auto"/>
        <w:ind w:left="566" w:firstLine="0"/>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§1º O Coordenador será auxiliado por um Vice-Coordenador, escolhido e aprovado mediante procedimento idêntico ao adotado para a escolha do Coordenador. </w:t>
      </w:r>
      <w:r w:rsidDel="00000000" w:rsidR="00000000" w:rsidRPr="00000000">
        <w:rPr>
          <w:rtl w:val="0"/>
        </w:rPr>
      </w:r>
    </w:p>
    <w:p w:rsidR="00000000" w:rsidDel="00000000" w:rsidP="00000000" w:rsidRDefault="00000000" w:rsidRPr="00000000" w14:paraId="00000076">
      <w:pPr>
        <w:spacing w:line="276" w:lineRule="auto"/>
        <w:ind w:left="566" w:firstLine="0"/>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§2º Os mandatos do Coordenador e do Vice-Coordenador serão de dois anos, sendo permitida a recondução. </w:t>
      </w:r>
      <w:r w:rsidDel="00000000" w:rsidR="00000000" w:rsidRPr="00000000">
        <w:rPr>
          <w:rtl w:val="0"/>
        </w:rPr>
      </w:r>
    </w:p>
    <w:p w:rsidR="00000000" w:rsidDel="00000000" w:rsidP="00000000" w:rsidRDefault="00000000" w:rsidRPr="00000000" w14:paraId="00000077">
      <w:pPr>
        <w:spacing w:line="276" w:lineRule="auto"/>
        <w:ind w:left="566" w:firstLine="0"/>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§3º O Vice-coordenador substituirá o Coordenador nas suas faltas ou impedimentos, podendo ter outras atribuições específicas delegadas pelo Coordenador. </w:t>
      </w:r>
      <w:r w:rsidDel="00000000" w:rsidR="00000000" w:rsidRPr="00000000">
        <w:rPr>
          <w:rtl w:val="0"/>
        </w:rPr>
      </w:r>
    </w:p>
    <w:p w:rsidR="00000000" w:rsidDel="00000000" w:rsidP="00000000" w:rsidRDefault="00000000" w:rsidRPr="00000000" w14:paraId="00000078">
      <w:pPr>
        <w:spacing w:line="276" w:lineRule="auto"/>
        <w:ind w:left="566"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 4º Os nomes do primeiro Coordenador e Vice-coordenador serão indicados pelo Diretor Geral do Instituto Metrópole Digital. </w:t>
      </w:r>
      <w:r w:rsidDel="00000000" w:rsidR="00000000" w:rsidRPr="00000000">
        <w:rPr>
          <w:rtl w:val="0"/>
        </w:rPr>
      </w:r>
    </w:p>
    <w:p w:rsidR="00000000" w:rsidDel="00000000" w:rsidP="00000000" w:rsidRDefault="00000000" w:rsidRPr="00000000" w14:paraId="00000079">
      <w:pPr>
        <w:spacing w:line="276" w:lineRule="auto"/>
        <w:jc w:val="both"/>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7A">
      <w:pPr>
        <w:spacing w:line="276" w:lineRule="auto"/>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Art. 12º. São atribuições do Coordenador: </w:t>
      </w:r>
      <w:r w:rsidDel="00000000" w:rsidR="00000000" w:rsidRPr="00000000">
        <w:rPr>
          <w:rtl w:val="0"/>
        </w:rPr>
      </w:r>
    </w:p>
    <w:p w:rsidR="00000000" w:rsidDel="00000000" w:rsidP="00000000" w:rsidRDefault="00000000" w:rsidRPr="00000000" w14:paraId="0000007B">
      <w:pPr>
        <w:spacing w:line="276" w:lineRule="auto"/>
        <w:jc w:val="both"/>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7C">
      <w:pPr>
        <w:spacing w:line="276" w:lineRule="auto"/>
        <w:ind w:left="566" w:firstLine="0"/>
        <w:jc w:val="both"/>
        <w:rPr>
          <w:rFonts w:ascii="Cambria Math" w:cs="Cambria Math" w:eastAsia="Cambria Math" w:hAnsi="Cambria Math"/>
          <w:b w:val="1"/>
          <w:bCs w:val="1"/>
          <w:strike w:val="1"/>
          <w:sz w:val="24"/>
          <w:szCs w:val="24"/>
        </w:rPr>
      </w:pPr>
      <w:r w:rsidDel="00000000" w:rsidR="00000000" w:rsidRPr="00000000">
        <w:rPr>
          <w:rFonts w:ascii="Cambria Math" w:cs="Cambria Math" w:eastAsia="Cambria Math" w:hAnsi="Cambria Math"/>
          <w:sz w:val="24"/>
          <w:szCs w:val="24"/>
          <w:rtl w:val="0"/>
        </w:rPr>
        <w:t xml:space="preserve">I - Exercer a direção, coordenação e supervisão das atividades administrativas do Núcleo; </w:t>
      </w:r>
      <w:r w:rsidDel="00000000" w:rsidR="00000000" w:rsidRPr="00000000">
        <w:rPr>
          <w:rtl w:val="0"/>
        </w:rPr>
      </w:r>
    </w:p>
    <w:p w:rsidR="00000000" w:rsidDel="00000000" w:rsidP="00000000" w:rsidRDefault="00000000" w:rsidRPr="00000000" w14:paraId="0000007D">
      <w:pPr>
        <w:spacing w:line="276" w:lineRule="auto"/>
        <w:ind w:left="566"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II - Convocar e presidir as reuniões do Conselho Técnico Científico do Núcleo;</w:t>
      </w:r>
      <w:r w:rsidDel="00000000" w:rsidR="00000000" w:rsidRPr="00000000">
        <w:rPr>
          <w:rtl w:val="0"/>
        </w:rPr>
      </w:r>
    </w:p>
    <w:p w:rsidR="00000000" w:rsidDel="00000000" w:rsidP="00000000" w:rsidRDefault="00000000" w:rsidRPr="00000000" w14:paraId="0000007E">
      <w:pPr>
        <w:spacing w:line="276" w:lineRule="auto"/>
        <w:ind w:left="566"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III - Coordenar a elaboração e a execução de propostas orçamentárias e de prestações de contas do Núcleo; e </w:t>
      </w:r>
      <w:r w:rsidDel="00000000" w:rsidR="00000000" w:rsidRPr="00000000">
        <w:rPr>
          <w:rtl w:val="0"/>
        </w:rPr>
      </w:r>
    </w:p>
    <w:p w:rsidR="00000000" w:rsidDel="00000000" w:rsidP="00000000" w:rsidRDefault="00000000" w:rsidRPr="00000000" w14:paraId="0000007F">
      <w:pPr>
        <w:spacing w:line="276" w:lineRule="auto"/>
        <w:ind w:left="566" w:firstLine="0"/>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IV - Representar o Núcleo junto às instâncias superiores do IMD.</w:t>
      </w:r>
      <w:r w:rsidDel="00000000" w:rsidR="00000000" w:rsidRPr="00000000">
        <w:rPr>
          <w:rtl w:val="0"/>
        </w:rPr>
      </w:r>
    </w:p>
    <w:p w:rsidR="00000000" w:rsidDel="00000000" w:rsidP="00000000" w:rsidRDefault="00000000" w:rsidRPr="00000000" w14:paraId="00000080">
      <w:pPr>
        <w:spacing w:line="276" w:lineRule="auto"/>
        <w:jc w:val="both"/>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81">
      <w:pPr>
        <w:keepNext w:val="1"/>
        <w:keepLines w:val="1"/>
        <w:spacing w:after="120" w:before="400" w:line="276" w:lineRule="auto"/>
        <w:jc w:val="center"/>
        <w:rPr>
          <w:rFonts w:ascii="Cambria Math" w:cs="Cambria Math" w:eastAsia="Cambria Math" w:hAnsi="Cambria Math"/>
          <w:b w:val="1"/>
          <w:bCs w:val="1"/>
          <w:sz w:val="24"/>
          <w:szCs w:val="24"/>
        </w:rPr>
      </w:pPr>
      <w:bookmarkStart w:colFirst="0" w:colLast="0" w:name="_heading=h.tvm348oucm9z" w:id="8"/>
      <w:bookmarkEnd w:id="8"/>
      <w:r w:rsidDel="00000000" w:rsidR="00000000" w:rsidRPr="00000000">
        <w:rPr>
          <w:rFonts w:ascii="Cambria Math" w:cs="Cambria Math" w:eastAsia="Cambria Math" w:hAnsi="Cambria Math"/>
          <w:b w:val="1"/>
          <w:bCs w:val="1"/>
          <w:sz w:val="24"/>
          <w:szCs w:val="24"/>
          <w:rtl w:val="0"/>
        </w:rPr>
        <w:t xml:space="preserve">CAPÍTULO VIII</w:t>
      </w:r>
    </w:p>
    <w:p w:rsidR="00000000" w:rsidDel="00000000" w:rsidP="00000000" w:rsidRDefault="00000000" w:rsidRPr="00000000" w14:paraId="00000082">
      <w:pPr>
        <w:keepNext w:val="1"/>
        <w:keepLines w:val="1"/>
        <w:spacing w:after="120" w:line="276" w:lineRule="auto"/>
        <w:jc w:val="center"/>
        <w:rPr>
          <w:rFonts w:ascii="Cambria Math" w:cs="Cambria Math" w:eastAsia="Cambria Math" w:hAnsi="Cambria Math"/>
          <w:b w:val="1"/>
          <w:bCs w:val="1"/>
          <w:sz w:val="24"/>
          <w:szCs w:val="24"/>
        </w:rPr>
      </w:pPr>
      <w:bookmarkStart w:colFirst="0" w:colLast="0" w:name="_heading=h.ykdixtq1ftk2" w:id="9"/>
      <w:bookmarkEnd w:id="9"/>
      <w:r w:rsidDel="00000000" w:rsidR="00000000" w:rsidRPr="00000000">
        <w:rPr>
          <w:rFonts w:ascii="Cambria Math" w:cs="Cambria Math" w:eastAsia="Cambria Math" w:hAnsi="Cambria Math"/>
          <w:sz w:val="24"/>
          <w:szCs w:val="24"/>
          <w:rtl w:val="0"/>
        </w:rPr>
        <w:t xml:space="preserve">Da Infraestrutura e Laboratórios de Pesquisa Associados</w:t>
      </w:r>
      <w:r w:rsidDel="00000000" w:rsidR="00000000" w:rsidRPr="00000000">
        <w:rPr>
          <w:rtl w:val="0"/>
        </w:rPr>
      </w:r>
    </w:p>
    <w:p w:rsidR="00000000" w:rsidDel="00000000" w:rsidP="00000000" w:rsidRDefault="00000000" w:rsidRPr="00000000" w14:paraId="00000083">
      <w:pPr>
        <w:spacing w:line="276" w:lineRule="auto"/>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84">
      <w:pPr>
        <w:spacing w:line="276" w:lineRule="auto"/>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Art. 13º.  A redefinição, fusão ou extinção de Laboratórios Associados poderá ser realizada pelo Conselho Técnico Científico, mediante avaliação de sua aderência às áreas estratégicas do Núcleo e da contribuição científica, tecnológica e formativa de suas atividades, não implicando em alteração deste Regimento.</w:t>
      </w:r>
      <w:r w:rsidDel="00000000" w:rsidR="00000000" w:rsidRPr="00000000">
        <w:rPr>
          <w:rtl w:val="0"/>
        </w:rPr>
      </w:r>
    </w:p>
    <w:p w:rsidR="00000000" w:rsidDel="00000000" w:rsidP="00000000" w:rsidRDefault="00000000" w:rsidRPr="00000000" w14:paraId="00000085">
      <w:pPr>
        <w:spacing w:line="276" w:lineRule="auto"/>
        <w:jc w:val="both"/>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86">
      <w:pPr>
        <w:spacing w:line="276" w:lineRule="auto"/>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Art. 14º.  O funcionamento dos Laboratórios Associados observará regulamentação própria aprovada pelo Conselho Técnico Científico, devendo contemplar: objetivos, composição, responsabilidades, critérios de vinculação de pesquisadores, forma de governança interna, mecanismos de avaliação periódica e diretrizes de articulação com as demais estruturas do Núcleo.</w:t>
      </w:r>
      <w:r w:rsidDel="00000000" w:rsidR="00000000" w:rsidRPr="00000000">
        <w:rPr>
          <w:rtl w:val="0"/>
        </w:rPr>
      </w:r>
    </w:p>
    <w:p w:rsidR="00000000" w:rsidDel="00000000" w:rsidP="00000000" w:rsidRDefault="00000000" w:rsidRPr="00000000" w14:paraId="00000087">
      <w:pPr>
        <w:spacing w:line="276" w:lineRule="auto"/>
        <w:ind w:left="566" w:firstLine="0"/>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 </w:t>
      </w:r>
      <w:r w:rsidDel="00000000" w:rsidR="00000000" w:rsidRPr="00000000">
        <w:rPr>
          <w:rtl w:val="0"/>
        </w:rPr>
      </w:r>
    </w:p>
    <w:p w:rsidR="00000000" w:rsidDel="00000000" w:rsidP="00000000" w:rsidRDefault="00000000" w:rsidRPr="00000000" w14:paraId="00000088">
      <w:pPr>
        <w:keepNext w:val="1"/>
        <w:keepLines w:val="1"/>
        <w:spacing w:after="120" w:before="400" w:line="276" w:lineRule="auto"/>
        <w:jc w:val="center"/>
        <w:rPr>
          <w:rFonts w:ascii="Cambria Math" w:cs="Cambria Math" w:eastAsia="Cambria Math" w:hAnsi="Cambria Math"/>
          <w:b w:val="1"/>
          <w:bCs w:val="1"/>
          <w:sz w:val="24"/>
          <w:szCs w:val="24"/>
        </w:rPr>
      </w:pPr>
      <w:bookmarkStart w:colFirst="0" w:colLast="0" w:name="_heading=h.wryk3hcm2n5n" w:id="10"/>
      <w:bookmarkEnd w:id="10"/>
      <w:r w:rsidDel="00000000" w:rsidR="00000000" w:rsidRPr="00000000">
        <w:rPr>
          <w:rFonts w:ascii="Cambria Math" w:cs="Cambria Math" w:eastAsia="Cambria Math" w:hAnsi="Cambria Math"/>
          <w:b w:val="1"/>
          <w:bCs w:val="1"/>
          <w:sz w:val="24"/>
          <w:szCs w:val="24"/>
          <w:rtl w:val="0"/>
        </w:rPr>
        <w:t xml:space="preserve">CAPÍTULO IX</w:t>
      </w:r>
    </w:p>
    <w:p w:rsidR="00000000" w:rsidDel="00000000" w:rsidP="00000000" w:rsidRDefault="00000000" w:rsidRPr="00000000" w14:paraId="00000089">
      <w:pPr>
        <w:keepNext w:val="1"/>
        <w:keepLines w:val="1"/>
        <w:spacing w:after="120" w:line="276" w:lineRule="auto"/>
        <w:jc w:val="center"/>
        <w:rPr>
          <w:rFonts w:ascii="Cambria Math" w:cs="Cambria Math" w:eastAsia="Cambria Math" w:hAnsi="Cambria Math"/>
          <w:sz w:val="24"/>
          <w:szCs w:val="24"/>
        </w:rPr>
      </w:pPr>
      <w:bookmarkStart w:colFirst="0" w:colLast="0" w:name="_heading=h.wk7h7wae95bp" w:id="11"/>
      <w:bookmarkEnd w:id="11"/>
      <w:r w:rsidDel="00000000" w:rsidR="00000000" w:rsidRPr="00000000">
        <w:rPr>
          <w:rFonts w:ascii="Cambria Math" w:cs="Cambria Math" w:eastAsia="Cambria Math" w:hAnsi="Cambria Math"/>
          <w:sz w:val="24"/>
          <w:szCs w:val="24"/>
          <w:rtl w:val="0"/>
        </w:rPr>
        <w:t xml:space="preserve">Das Diretrizes de Ingresso, Permanência e Exclusão</w:t>
      </w:r>
    </w:p>
    <w:p w:rsidR="00000000" w:rsidDel="00000000" w:rsidP="00000000" w:rsidRDefault="00000000" w:rsidRPr="00000000" w14:paraId="0000008A">
      <w:pPr>
        <w:spacing w:line="276" w:lineRule="auto"/>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8B">
      <w:pPr>
        <w:spacing w:line="276" w:lineRule="auto"/>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Art. 15º. O ingresso, a permanência e o desligamento de Pesquisadores Associados (PAs) no Núcleo serão aprovados pelo Conselho Técnico Científico, considerando critérios de mérito acadêmico ou técnico, alinhamento com as áreas estratégicas do Núcleo, participação efetiva em projetos, atuação colaborativa e contribuição para as atividades de pesquisa, ensino, inovação ou extensão vinculadas ao Núcleo.</w:t>
      </w:r>
      <w:r w:rsidDel="00000000" w:rsidR="00000000" w:rsidRPr="00000000">
        <w:rPr>
          <w:rtl w:val="0"/>
        </w:rPr>
      </w:r>
    </w:p>
    <w:p w:rsidR="00000000" w:rsidDel="00000000" w:rsidP="00000000" w:rsidRDefault="00000000" w:rsidRPr="00000000" w14:paraId="0000008C">
      <w:pPr>
        <w:spacing w:line="276" w:lineRule="auto"/>
        <w:jc w:val="both"/>
        <w:rPr>
          <w:rFonts w:ascii="Cambria Math" w:cs="Cambria Math" w:eastAsia="Cambria Math" w:hAnsi="Cambria Math"/>
          <w:b w:val="1"/>
          <w:bCs w:val="1"/>
          <w:sz w:val="24"/>
          <w:szCs w:val="24"/>
          <w:highlight w:val="yellow"/>
        </w:rPr>
      </w:pPr>
      <w:r w:rsidDel="00000000" w:rsidR="00000000" w:rsidRPr="00000000">
        <w:rPr>
          <w:rtl w:val="0"/>
        </w:rPr>
      </w:r>
    </w:p>
    <w:p w:rsidR="00000000" w:rsidDel="00000000" w:rsidP="00000000" w:rsidRDefault="00000000" w:rsidRPr="00000000" w14:paraId="0000008D">
      <w:pPr>
        <w:spacing w:line="276" w:lineRule="auto"/>
        <w:jc w:val="both"/>
        <w:rPr>
          <w:rFonts w:ascii="Cambria Math" w:cs="Cambria Math" w:eastAsia="Cambria Math" w:hAnsi="Cambria Math"/>
          <w:b w:val="1"/>
          <w:bCs w:val="1"/>
          <w:sz w:val="24"/>
          <w:szCs w:val="24"/>
          <w:highlight w:val="yellow"/>
        </w:rPr>
      </w:pPr>
      <w:r w:rsidDel="00000000" w:rsidR="00000000" w:rsidRPr="00000000">
        <w:rPr>
          <w:rFonts w:ascii="Cambria Math" w:cs="Cambria Math" w:eastAsia="Cambria Math" w:hAnsi="Cambria Math"/>
          <w:sz w:val="24"/>
          <w:szCs w:val="24"/>
          <w:rtl w:val="0"/>
        </w:rPr>
        <w:t xml:space="preserve">Art. 16º. O ingresso, a permanência e o desligamento de Laboratórios Associados (LAs) no Núcleo serão aprovados pelo Conselho Técnico Científico, considerando critérios de mérito acadêmico ou técnico, alinhamento com as áreas estratégicas do Núcleo, participação efetiva em projetos, atuação colaborativa e contribuição para as atividades de pesquisa, ensino, inovação ou extensão vinculadas ao Núcleo.</w:t>
      </w:r>
      <w:r w:rsidDel="00000000" w:rsidR="00000000" w:rsidRPr="00000000">
        <w:rPr>
          <w:rtl w:val="0"/>
        </w:rPr>
      </w:r>
    </w:p>
    <w:p w:rsidR="00000000" w:rsidDel="00000000" w:rsidP="00000000" w:rsidRDefault="00000000" w:rsidRPr="00000000" w14:paraId="0000008E">
      <w:pPr>
        <w:spacing w:line="276" w:lineRule="auto"/>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8F">
      <w:pPr>
        <w:keepNext w:val="1"/>
        <w:keepLines w:val="1"/>
        <w:spacing w:after="120" w:before="400" w:line="276" w:lineRule="auto"/>
        <w:jc w:val="center"/>
        <w:rPr>
          <w:rFonts w:ascii="Cambria Math" w:cs="Cambria Math" w:eastAsia="Cambria Math" w:hAnsi="Cambria Math"/>
          <w:b w:val="1"/>
          <w:bCs w:val="1"/>
          <w:sz w:val="24"/>
          <w:szCs w:val="24"/>
        </w:rPr>
      </w:pPr>
      <w:bookmarkStart w:colFirst="0" w:colLast="0" w:name="_heading=h.1afa59l640pi" w:id="12"/>
      <w:bookmarkEnd w:id="12"/>
      <w:r w:rsidDel="00000000" w:rsidR="00000000" w:rsidRPr="00000000">
        <w:rPr>
          <w:rFonts w:ascii="Cambria Math" w:cs="Cambria Math" w:eastAsia="Cambria Math" w:hAnsi="Cambria Math"/>
          <w:b w:val="1"/>
          <w:bCs w:val="1"/>
          <w:sz w:val="24"/>
          <w:szCs w:val="24"/>
          <w:rtl w:val="0"/>
        </w:rPr>
        <w:t xml:space="preserve">CAPÍTULO X</w:t>
      </w:r>
    </w:p>
    <w:p w:rsidR="00000000" w:rsidDel="00000000" w:rsidP="00000000" w:rsidRDefault="00000000" w:rsidRPr="00000000" w14:paraId="00000090">
      <w:pPr>
        <w:keepNext w:val="1"/>
        <w:keepLines w:val="1"/>
        <w:spacing w:after="120" w:line="276" w:lineRule="auto"/>
        <w:jc w:val="center"/>
        <w:rPr>
          <w:rFonts w:ascii="Cambria Math" w:cs="Cambria Math" w:eastAsia="Cambria Math" w:hAnsi="Cambria Math"/>
          <w:b w:val="1"/>
          <w:bCs w:val="1"/>
          <w:sz w:val="24"/>
          <w:szCs w:val="24"/>
        </w:rPr>
      </w:pPr>
      <w:bookmarkStart w:colFirst="0" w:colLast="0" w:name="_heading=h.ohhr21iq8uzj" w:id="13"/>
      <w:bookmarkEnd w:id="13"/>
      <w:r w:rsidDel="00000000" w:rsidR="00000000" w:rsidRPr="00000000">
        <w:rPr>
          <w:rFonts w:ascii="Cambria Math" w:cs="Cambria Math" w:eastAsia="Cambria Math" w:hAnsi="Cambria Math"/>
          <w:sz w:val="24"/>
          <w:szCs w:val="24"/>
          <w:rtl w:val="0"/>
        </w:rPr>
        <w:t xml:space="preserve">Das Disposições Gerais e Transitórias</w:t>
      </w:r>
      <w:r w:rsidDel="00000000" w:rsidR="00000000" w:rsidRPr="00000000">
        <w:rPr>
          <w:rtl w:val="0"/>
        </w:rPr>
      </w:r>
    </w:p>
    <w:p w:rsidR="00000000" w:rsidDel="00000000" w:rsidP="00000000" w:rsidRDefault="00000000" w:rsidRPr="00000000" w14:paraId="00000091">
      <w:pPr>
        <w:spacing w:line="276" w:lineRule="auto"/>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92">
      <w:pPr>
        <w:spacing w:line="276" w:lineRule="auto"/>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Art. 17º. Os PAs e os integrantes dos LAs do Núcleo exercerão suas atividades sem prejuízo das que lhes foram atribuídas por suas respectivas Unidades de Lotação. </w:t>
      </w:r>
      <w:r w:rsidDel="00000000" w:rsidR="00000000" w:rsidRPr="00000000">
        <w:rPr>
          <w:rtl w:val="0"/>
        </w:rPr>
      </w:r>
    </w:p>
    <w:p w:rsidR="00000000" w:rsidDel="00000000" w:rsidP="00000000" w:rsidRDefault="00000000" w:rsidRPr="00000000" w14:paraId="00000093">
      <w:pPr>
        <w:spacing w:line="276" w:lineRule="auto"/>
        <w:jc w:val="both"/>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94">
      <w:pPr>
        <w:spacing w:line="276" w:lineRule="auto"/>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Art. 18º. O Conselho Técnico Científico do Núcleo deverá atender, com a máxima presteza e colaboração, às solicitações dos Conselhos do IMD, respeitando as normas vigentes. </w:t>
      </w:r>
      <w:r w:rsidDel="00000000" w:rsidR="00000000" w:rsidRPr="00000000">
        <w:rPr>
          <w:rtl w:val="0"/>
        </w:rPr>
      </w:r>
    </w:p>
    <w:p w:rsidR="00000000" w:rsidDel="00000000" w:rsidP="00000000" w:rsidRDefault="00000000" w:rsidRPr="00000000" w14:paraId="00000095">
      <w:pPr>
        <w:spacing w:line="276" w:lineRule="auto"/>
        <w:jc w:val="both"/>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96">
      <w:pPr>
        <w:spacing w:line="276" w:lineRule="auto"/>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Art. 19º. Fica assegurada aos PAs e aos integrantes dos LAs a autonomia para a preparação, execução e administração de projetos, estudos e serviços técnicos científicos, didáticos e de extensão, obedecidos os parâmetros definidos neste Regimento e na legislação pertinente ao IMD e a  UFRN. </w:t>
      </w:r>
      <w:r w:rsidDel="00000000" w:rsidR="00000000" w:rsidRPr="00000000">
        <w:rPr>
          <w:rtl w:val="0"/>
        </w:rPr>
      </w:r>
    </w:p>
    <w:p w:rsidR="00000000" w:rsidDel="00000000" w:rsidP="00000000" w:rsidRDefault="00000000" w:rsidRPr="00000000" w14:paraId="00000097">
      <w:pPr>
        <w:spacing w:line="276" w:lineRule="auto"/>
        <w:jc w:val="both"/>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98">
      <w:pPr>
        <w:spacing w:line="276" w:lineRule="auto"/>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Art. 20º. Fica assegurada a preservação do sigilo quanto aos dados e resultados relacionados a projetos e convênios assinados sob essa condição. </w:t>
      </w:r>
      <w:r w:rsidDel="00000000" w:rsidR="00000000" w:rsidRPr="00000000">
        <w:rPr>
          <w:rtl w:val="0"/>
        </w:rPr>
      </w:r>
    </w:p>
    <w:p w:rsidR="00000000" w:rsidDel="00000000" w:rsidP="00000000" w:rsidRDefault="00000000" w:rsidRPr="00000000" w14:paraId="00000099">
      <w:pPr>
        <w:spacing w:line="276" w:lineRule="auto"/>
        <w:jc w:val="both"/>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9A">
      <w:pPr>
        <w:spacing w:line="276" w:lineRule="auto"/>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Art. 21º. Os casos omissos a este Regimento serão tratados pelo Conselho Técnico Científico do Núcleo, cabendo recurso ao conselho de desenvolvimento acadêmico do IMD (CDA). </w:t>
      </w:r>
      <w:r w:rsidDel="00000000" w:rsidR="00000000" w:rsidRPr="00000000">
        <w:rPr>
          <w:rtl w:val="0"/>
        </w:rPr>
      </w:r>
    </w:p>
    <w:p w:rsidR="00000000" w:rsidDel="00000000" w:rsidP="00000000" w:rsidRDefault="00000000" w:rsidRPr="00000000" w14:paraId="0000009B">
      <w:pPr>
        <w:spacing w:line="276" w:lineRule="auto"/>
        <w:jc w:val="both"/>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9C">
      <w:pPr>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Art. 22º. Será instituída, por portaria da Direção Geral do IMD, a Comissão de Instalação do Metrópole IA, com prazo de atuação definido na referida portaria, que irá exercer, em caráter excepcional e temporário, as atribuições do Conselho Técnico-Científico até sua instalação definitiva, com o objetivo de acompanhar a implantação e o funcionamento inicial do núcleo, promover sua a integração com o programa Metrópole IA360, assegurando o alinhamento institucional e articulação entre os atores.</w:t>
      </w:r>
      <w:r w:rsidDel="00000000" w:rsidR="00000000" w:rsidRPr="00000000">
        <w:rPr>
          <w:rtl w:val="0"/>
        </w:rPr>
      </w:r>
    </w:p>
    <w:p w:rsidR="00000000" w:rsidDel="00000000" w:rsidP="00000000" w:rsidRDefault="00000000" w:rsidRPr="00000000" w14:paraId="0000009D">
      <w:pPr>
        <w:jc w:val="both"/>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9E">
      <w:pPr>
        <w:spacing w:line="276" w:lineRule="auto"/>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§1º A Comissão de Instalação é constituída por cinco integrantes.</w:t>
      </w:r>
      <w:r w:rsidDel="00000000" w:rsidR="00000000" w:rsidRPr="00000000">
        <w:rPr>
          <w:rtl w:val="0"/>
        </w:rPr>
      </w:r>
    </w:p>
    <w:p w:rsidR="00000000" w:rsidDel="00000000" w:rsidP="00000000" w:rsidRDefault="00000000" w:rsidRPr="00000000" w14:paraId="0000009F">
      <w:pPr>
        <w:spacing w:line="276" w:lineRule="auto"/>
        <w:jc w:val="both"/>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A0">
      <w:pPr>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§2º Encerrado o prazo definido no caput, ou uma vez concluída a fase de consolidação inicial, a Comissão de Instalação será extinta, passando as funções de acompanhamento e monitoramento do Metrópole IA a serem exercidas pelas instâncias permanentes de governança definidas neste regimento.</w:t>
      </w:r>
      <w:r w:rsidDel="00000000" w:rsidR="00000000" w:rsidRPr="00000000">
        <w:rPr>
          <w:rtl w:val="0"/>
        </w:rPr>
      </w:r>
    </w:p>
    <w:p w:rsidR="00000000" w:rsidDel="00000000" w:rsidP="00000000" w:rsidRDefault="00000000" w:rsidRPr="00000000" w14:paraId="000000A1">
      <w:pPr>
        <w:jc w:val="both"/>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A2">
      <w:pPr>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Art. 23º. O conjunto inicial de pesquisadores associados ao Núcleo será indicado pela direção geral do IMD.</w:t>
      </w:r>
      <w:r w:rsidDel="00000000" w:rsidR="00000000" w:rsidRPr="00000000">
        <w:rPr>
          <w:rtl w:val="0"/>
        </w:rPr>
      </w:r>
    </w:p>
    <w:p w:rsidR="00000000" w:rsidDel="00000000" w:rsidP="00000000" w:rsidRDefault="00000000" w:rsidRPr="00000000" w14:paraId="000000A3">
      <w:pPr>
        <w:jc w:val="both"/>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A4">
      <w:pPr>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Parágrafo único: A partir da constituição inicial referida no caput, o ingresso de novos Pesquisadores Associados ocorrerá exclusivamente mediante edital de credenciamento aprovado pelo Conselho Técnico Científico, o qual definirá os requisitos, critérios de avaliação, documentação necessária, prazos e demais procedimentos para análise e homologação das solicitações.</w:t>
      </w:r>
      <w:r w:rsidDel="00000000" w:rsidR="00000000" w:rsidRPr="00000000">
        <w:rPr>
          <w:rtl w:val="0"/>
        </w:rPr>
      </w:r>
    </w:p>
    <w:p w:rsidR="00000000" w:rsidDel="00000000" w:rsidP="00000000" w:rsidRDefault="00000000" w:rsidRPr="00000000" w14:paraId="000000A5">
      <w:pPr>
        <w:spacing w:line="276" w:lineRule="auto"/>
        <w:jc w:val="both"/>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A6">
      <w:pPr>
        <w:spacing w:line="276" w:lineRule="auto"/>
        <w:jc w:val="both"/>
        <w:rPr>
          <w:rFonts w:ascii="Cambria Math" w:cs="Cambria Math" w:eastAsia="Cambria Math" w:hAnsi="Cambria Math"/>
          <w:b w:val="1"/>
          <w:bCs w:val="1"/>
          <w:sz w:val="24"/>
          <w:szCs w:val="24"/>
        </w:rPr>
      </w:pPr>
      <w:r w:rsidDel="00000000" w:rsidR="00000000" w:rsidRPr="00000000">
        <w:rPr>
          <w:rFonts w:ascii="Cambria Math" w:cs="Cambria Math" w:eastAsia="Cambria Math" w:hAnsi="Cambria Math"/>
          <w:sz w:val="24"/>
          <w:szCs w:val="24"/>
          <w:rtl w:val="0"/>
        </w:rPr>
        <w:t xml:space="preserve">Art. 24º. Fica revogada a Resolução 028/2020-CDA/IMD, de 08 de abril de 2020. </w:t>
      </w:r>
      <w:r w:rsidDel="00000000" w:rsidR="00000000" w:rsidRPr="00000000">
        <w:rPr>
          <w:rtl w:val="0"/>
        </w:rPr>
      </w:r>
    </w:p>
    <w:p w:rsidR="00000000" w:rsidDel="00000000" w:rsidP="00000000" w:rsidRDefault="00000000" w:rsidRPr="00000000" w14:paraId="000000A7">
      <w:pPr>
        <w:spacing w:line="276" w:lineRule="auto"/>
        <w:jc w:val="both"/>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A8">
      <w:pPr>
        <w:spacing w:line="276" w:lineRule="auto"/>
        <w:jc w:val="both"/>
        <w:rPr>
          <w:rFonts w:ascii="Cambria Math" w:cs="Cambria Math" w:eastAsia="Cambria Math" w:hAnsi="Cambria Math"/>
          <w:sz w:val="24"/>
          <w:szCs w:val="24"/>
        </w:rPr>
      </w:pPr>
      <w:r w:rsidDel="00000000" w:rsidR="00000000" w:rsidRPr="00000000">
        <w:rPr>
          <w:rFonts w:ascii="Cambria Math" w:cs="Cambria Math" w:eastAsia="Cambria Math" w:hAnsi="Cambria Math"/>
          <w:sz w:val="24"/>
          <w:szCs w:val="24"/>
          <w:rtl w:val="0"/>
        </w:rPr>
        <w:t xml:space="preserve">Art. 25º. Este Regimento entrará em vigor na data de sua publicação, revogadas as disposições em contrário. </w:t>
      </w:r>
    </w:p>
    <w:sectPr>
      <w:headerReference r:id="rId8" w:type="first"/>
      <w:footerReference r:id="rId9" w:type="default"/>
      <w:footerReference r:id="rId10" w:type="first"/>
      <w:pgSz w:h="16840" w:w="11907" w:orient="portrait"/>
      <w:pgMar w:bottom="1134" w:top="567" w:left="1418" w:right="1134"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Bookman Old Style"/>
  <w:font w:name="Tahoma">
    <w:embedRegular w:fontKey="{00000000-0000-0000-0000-000000000000}" r:id="rId2" w:subsetted="0"/>
    <w:embedBold w:fontKey="{00000000-0000-0000-0000-000000000000}" r:id="rId3" w:subsetted="0"/>
  </w:font>
  <w:font w:name="Cambria Math">
    <w:embedRegular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F">
    <w:pPr>
      <w:pBdr>
        <w:bottom w:color="000000" w:space="1" w:sz="12" w:val="single"/>
      </w:pBdr>
      <w:ind w:left="426" w:hanging="426"/>
      <w:jc w:val="center"/>
      <w:rPr>
        <w:rFonts w:ascii="Arial" w:cs="Arial" w:eastAsia="Arial" w:hAnsi="Arial"/>
      </w:rPr>
    </w:pPr>
    <w:r w:rsidDel="00000000" w:rsidR="00000000" w:rsidRPr="00000000">
      <w:rPr>
        <w:rtl w:val="0"/>
      </w:rPr>
    </w:r>
  </w:p>
  <w:p w:rsidR="00000000" w:rsidDel="00000000" w:rsidP="00000000" w:rsidRDefault="00000000" w:rsidRPr="00000000" w14:paraId="000000B0">
    <w:pPr>
      <w:ind w:left="426" w:hanging="426"/>
      <w:jc w:val="center"/>
      <w:rPr>
        <w:rFonts w:ascii="Bookman Old Style" w:cs="Bookman Old Style" w:eastAsia="Bookman Old Style" w:hAnsi="Bookman Old Style"/>
        <w:sz w:val="16"/>
        <w:szCs w:val="16"/>
      </w:rPr>
    </w:pPr>
    <w:r w:rsidDel="00000000" w:rsidR="00000000" w:rsidRPr="00000000">
      <w:rPr>
        <w:rFonts w:ascii="Bookman Old Style" w:cs="Bookman Old Style" w:eastAsia="Bookman Old Style" w:hAnsi="Bookman Old Style"/>
        <w:sz w:val="16"/>
        <w:szCs w:val="16"/>
        <w:rtl w:val="0"/>
      </w:rPr>
      <w:t xml:space="preserve">Instituto Metrópole Digital – Centro Integrado de Vocação Tecnológica – CIVT </w:t>
    </w:r>
  </w:p>
  <w:p w:rsidR="00000000" w:rsidDel="00000000" w:rsidP="00000000" w:rsidRDefault="00000000" w:rsidRPr="00000000" w14:paraId="000000B1">
    <w:pPr>
      <w:ind w:left="426" w:hanging="426"/>
      <w:jc w:val="center"/>
      <w:rPr>
        <w:rFonts w:ascii="Bookman Old Style" w:cs="Bookman Old Style" w:eastAsia="Bookman Old Style" w:hAnsi="Bookman Old Style"/>
        <w:sz w:val="16"/>
        <w:szCs w:val="16"/>
      </w:rPr>
    </w:pPr>
    <w:r w:rsidDel="00000000" w:rsidR="00000000" w:rsidRPr="00000000">
      <w:rPr>
        <w:rFonts w:ascii="Bookman Old Style" w:cs="Bookman Old Style" w:eastAsia="Bookman Old Style" w:hAnsi="Bookman Old Style"/>
        <w:sz w:val="16"/>
        <w:szCs w:val="16"/>
        <w:rtl w:val="0"/>
      </w:rPr>
      <w:t xml:space="preserve">Av. Senado Salgado Filho, 3000 – Lagoa Nova - CEP 59078-970 – Fone (84) 3342-2216 – site: </w:t>
    </w:r>
    <w:hyperlink r:id="rId2">
      <w:r w:rsidDel="00000000" w:rsidR="00000000" w:rsidRPr="00000000">
        <w:rPr>
          <w:rFonts w:ascii="Bookman Old Style" w:cs="Bookman Old Style" w:eastAsia="Bookman Old Style" w:hAnsi="Bookman Old Style"/>
          <w:color w:val="0000ff"/>
          <w:u w:val="single"/>
          <w:rtl w:val="0"/>
        </w:rPr>
        <w:t xml:space="preserve">www.imd.ufrn.br</w:t>
      </w:r>
    </w:hyperlink>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2">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color w:val="000000"/>
      </w:rPr>
      <w:drawing>
        <wp:inline distB="0" distT="0" distL="114300" distR="114300">
          <wp:extent cx="5405755" cy="394335"/>
          <wp:effectExtent b="0" l="0" r="0" t="0"/>
          <wp:docPr id="1070"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5405755" cy="394335"/>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9">
    <w:pPr>
      <w:ind w:hanging="2"/>
      <w:jc w:val="right"/>
      <w:rPr>
        <w:rFonts w:ascii="Cambria Math" w:cs="Cambria Math" w:eastAsia="Cambria Math" w:hAnsi="Cambria Math"/>
      </w:rPr>
    </w:pPr>
    <w:r w:rsidDel="00000000" w:rsidR="00000000" w:rsidRPr="00000000">
      <w:rPr>
        <w:rFonts w:ascii="Cambria Math" w:cs="Cambria Math" w:eastAsia="Cambria Math" w:hAnsi="Cambria Math"/>
        <w:smallCaps w:val="1"/>
        <w:rtl w:val="0"/>
      </w:rPr>
      <w:t xml:space="preserve">MINISTÉRIO DA EDUCAÇÃO</w:t>
    </w:r>
    <w:r w:rsidDel="00000000" w:rsidR="00000000" w:rsidRPr="00000000">
      <w:rPr>
        <w:rtl w:val="0"/>
      </w:rPr>
    </w:r>
    <w:r w:rsidDel="00000000" w:rsidR="00000000" w:rsidRPr="00000000">
      <mc:AlternateContent>
        <mc:Choice Requires="wps">
          <w:drawing>
            <wp:anchor allowOverlap="1" behindDoc="0" distB="45720" distT="45720" distL="114300" distR="114300" hidden="0" layoutInCell="1" locked="0" relativeHeight="0" simplePos="0">
              <wp:simplePos x="0" y="0"/>
              <wp:positionH relativeFrom="column">
                <wp:posOffset>-34288</wp:posOffset>
              </wp:positionH>
              <wp:positionV relativeFrom="paragraph">
                <wp:posOffset>-311148</wp:posOffset>
              </wp:positionV>
              <wp:extent cx="2257425" cy="953770"/>
              <wp:wrapSquare wrapText="bothSides" distB="45720" distT="45720" distL="114300" distR="114300"/>
              <wp:docPr id="1069" name=""/>
              <a:graphic>
                <a:graphicData uri="http://schemas.microsoft.com/office/word/2010/wordprocessingShape">
                  <wps:wsp>
                    <wps:cNvSpPr txBox="1">
                      <a:spLocks noChangeArrowheads="1"/>
                    </wps:cNvSpPr>
                    <wps:spPr bwMode="auto">
                      <a:xfrm>
                        <a:off x="0" y="0"/>
                        <a:ext cx="2257425" cy="781050"/>
                      </a:xfrm>
                      <a:prstGeom prst="rect">
                        <a:avLst/>
                      </a:prstGeom>
                      <a:solidFill>
                        <a:srgbClr val="FFFFFF"/>
                      </a:solidFill>
                      <a:ln w="9525">
                        <a:noFill/>
                        <a:miter lim="800000"/>
                        <a:headEnd/>
                        <a:tailEnd/>
                      </a:ln>
                    </wps:spPr>
                    <wps:txbx>
                      <w:txbxContent>
                        <w:p w:rsidR="0097304B" w:rsidDel="00000000" w:rsidP="000729B6" w:rsidRDefault="00E32816" w:rsidRPr="00000000">
                          <w:pPr>
                            <w:pStyle w:val="NormalWeb"/>
                            <w:ind w:left="0" w:hanging="2"/>
                          </w:pPr>
                          <w:r w:rsidDel="FFFFFFFF" w:rsidR="00000000" w:rsidRPr="05790827">
                            <w:rPr>
                              <w:noProof w:val="1"/>
                              <w:specVanish w:val="1"/>
                            </w:rPr>
                            <w:drawing>
                              <wp:inline distB="0" distT="0" distL="114300" distR="114300">
                                <wp:extent cx="1706880" cy="960120"/>
                                <wp:effectExtent b="0" l="0" r="0" t="0"/>
                                <wp:docPr descr="C:\Users\anailde\AppData\Local\Packages\Microsoft.Windows.Photos_8wekyb3d8bbwe\TempState\ShareServiceTempFolder\1A Primaria+Gradiente.jpeg" id="1066" name="Imagem 3"/>
                                <wp:cNvGraphicFramePr/>
                                <a:graphic>
                                  <a:graphicData uri="http://schemas.openxmlformats.org/drawingml/2006/picture">
                                    <pic:pic>
                                      <pic:nvPicPr>
                                        <pic:cNvPr descr="C:\Users\anailde\AppData\Local\Packages\Microsoft.Windows.Photos_8wekyb3d8bbwe\TempState\ShareServiceTempFolder\1A Primaria+Gradiente.jpeg" id="1066" name="Imagem 3"/>
                                        <pic:cNvPicPr/>
                                      </pic:nvPicPr>
                                      <pic:blipFill>
                                        <a:blip r:embed="rId1"/>
                                        <a:srcRect/>
                                        <a:stretch>
                                          <a:fillRect/>
                                        </a:stretch>
                                      </pic:blipFill>
                                      <pic:spPr bwMode="clr">
                                        <a:xfrm>
                                          <a:off x="0" y="0"/>
                                          <a:ext cx="1706880" cy="960120"/>
                                        </a:xfrm>
                                        <a:prstGeom prst="rect">
                                          <a:avLst/>
                                        </a:prstGeom>
                                        <a:noFill/>
                                        <a:ln cap="rnd" cmpd="sng" w="9525" algn="ctr">
                                          <a:noFill/>
                                          <a:miter lim="800000"/>
                                          <a:headEnd/>
                                          <a:tailEnd/>
                                        </a:ln>
                                      </pic:spPr>
                                    </pic:pic>
                                  </a:graphicData>
                                </a:graphic>
                              </wp:inline>
                            </w:drawing>
                          </w:r>
                        </w:p>
                        <w:p w:rsidR="0097304B" w:rsidDel="00000000" w:rsidP="000729B6" w:rsidRDefault="0097304B" w:rsidRPr="00000000">
                          <w:pPr>
                            <w:suppressAutoHyphens w:val="1"/>
                            <w:spacing w:line="1" w:lineRule="atLeast"/>
                            <w:ind w:leftChars="-1" w:hanging="2" w:hangingChars="1"/>
                            <w:textDirection w:val="btLr"/>
                            <w:textAlignment w:val="top"/>
                            <w:outlineLvl w:val="0"/>
                            <w:rPr>
                              <w:position w:val="-1"/>
                            </w:rPr>
                          </w:pPr>
                        </w:p>
                        <w:p w:rsidR="0097304B" w:rsidDel="00000000" w:rsidP="00000000" w:rsidRDefault="0097304B" w:rsidRPr="00000000">
                          <w:pPr>
                            <w:suppressAutoHyphens w:val="1"/>
                            <w:spacing w:line="1" w:lineRule="atLeast"/>
                            <w:ind w:leftChars="-1" w:hanging="2" w:hangingChars="1"/>
                            <w:textDirection w:val="btLr"/>
                            <w:textAlignment w:val="top"/>
                            <w:outlineLvl w:val="0"/>
                            <w:rPr>
                              <w:position w:val="-1"/>
                            </w:rPr>
                          </w:pPr>
                        </w:p>
                      </w:txbxContent>
                    </wps:txbx>
                    <wps:bodyPr anchorCtr="0" anchor="t" bIns="45720" lIns="91440" rIns="91440" rot="0" vert="horz" wrap="square" tIns="4572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-34288</wp:posOffset>
              </wp:positionH>
              <wp:positionV relativeFrom="paragraph">
                <wp:posOffset>-311148</wp:posOffset>
              </wp:positionV>
              <wp:extent cx="2257425" cy="953770"/>
              <wp:effectExtent b="0" l="0" r="0" t="0"/>
              <wp:wrapSquare wrapText="bothSides" distB="45720" distT="45720" distL="114300" distR="114300"/>
              <wp:docPr id="1069" name="image2.jpg"/>
              <a:graphic>
                <a:graphicData uri="http://schemas.openxmlformats.org/drawingml/2006/picture">
                  <pic:pic>
                    <pic:nvPicPr>
                      <pic:cNvPr id="0" name="image2.jpg"/>
                      <pic:cNvPicPr preferRelativeResize="0"/>
                    </pic:nvPicPr>
                    <pic:blipFill>
                      <a:blip r:embed="rId2"/>
                      <a:srcRect b="0" l="0" r="0" t="0"/>
                      <a:stretch>
                        <a:fillRect/>
                      </a:stretch>
                    </pic:blipFill>
                    <pic:spPr>
                      <a:xfrm>
                        <a:off x="0" y="0"/>
                        <a:ext cx="2257425" cy="953770"/>
                      </a:xfrm>
                      <a:prstGeom prst="rect"/>
                      <a:ln/>
                    </pic:spPr>
                  </pic:pic>
                </a:graphicData>
              </a:graphic>
            </wp:anchor>
          </w:drawing>
        </mc:Fallback>
      </mc:AlternateContent>
    </w:r>
  </w:p>
  <w:p w:rsidR="00000000" w:rsidDel="00000000" w:rsidP="00000000" w:rsidRDefault="00000000" w:rsidRPr="00000000" w14:paraId="000000AA">
    <w:pPr>
      <w:ind w:hanging="2"/>
      <w:jc w:val="right"/>
      <w:rPr>
        <w:rFonts w:ascii="Cambria Math" w:cs="Cambria Math" w:eastAsia="Cambria Math" w:hAnsi="Cambria Math"/>
      </w:rPr>
    </w:pPr>
    <w:r w:rsidDel="00000000" w:rsidR="00000000" w:rsidRPr="00000000">
      <w:rPr>
        <w:rFonts w:ascii="Cambria Math" w:cs="Cambria Math" w:eastAsia="Cambria Math" w:hAnsi="Cambria Math"/>
        <w:smallCaps w:val="1"/>
        <w:rtl w:val="0"/>
      </w:rPr>
      <w:t xml:space="preserve">UNIVERSIDADE FEDERAL DO RIO GRANDE DO NORTE</w:t>
    </w:r>
    <w:r w:rsidDel="00000000" w:rsidR="00000000" w:rsidRPr="00000000">
      <w:rPr>
        <w:rtl w:val="0"/>
      </w:rPr>
    </w:r>
  </w:p>
  <w:p w:rsidR="00000000" w:rsidDel="00000000" w:rsidP="00000000" w:rsidRDefault="00000000" w:rsidRPr="00000000" w14:paraId="000000AB">
    <w:pPr>
      <w:pBdr>
        <w:bottom w:color="000000" w:space="1" w:sz="12" w:val="single"/>
      </w:pBdr>
      <w:ind w:hanging="2"/>
      <w:jc w:val="right"/>
      <w:rPr>
        <w:rFonts w:ascii="Cambria Math" w:cs="Cambria Math" w:eastAsia="Cambria Math" w:hAnsi="Cambria Math"/>
      </w:rPr>
    </w:pPr>
    <w:r w:rsidDel="00000000" w:rsidR="00000000" w:rsidRPr="00000000">
      <w:rPr>
        <w:rFonts w:ascii="Cambria Math" w:cs="Cambria Math" w:eastAsia="Cambria Math" w:hAnsi="Cambria Math"/>
        <w:smallCaps w:val="1"/>
        <w:rtl w:val="0"/>
      </w:rPr>
      <w:t xml:space="preserve">INSTITUTO METRÓPOLE DIGITAL</w:t>
    </w:r>
    <w:r w:rsidDel="00000000" w:rsidR="00000000" w:rsidRPr="00000000">
      <w:rPr>
        <w:rtl w:val="0"/>
      </w:rPr>
    </w:r>
  </w:p>
  <w:p w:rsidR="00000000" w:rsidDel="00000000" w:rsidP="00000000" w:rsidRDefault="00000000" w:rsidRPr="00000000" w14:paraId="000000AC">
    <w:pPr>
      <w:pBdr>
        <w:bottom w:color="000000" w:space="1" w:sz="12" w:val="single"/>
      </w:pBdr>
      <w:ind w:hanging="2"/>
      <w:jc w:val="right"/>
      <w:rPr>
        <w:rFonts w:ascii="Cambria Math" w:cs="Cambria Math" w:eastAsia="Cambria Math" w:hAnsi="Cambria Math"/>
      </w:rPr>
    </w:pPr>
    <w:r w:rsidDel="00000000" w:rsidR="00000000" w:rsidRPr="00000000">
      <w:rPr>
        <w:rFonts w:ascii="Cambria Math" w:cs="Cambria Math" w:eastAsia="Cambria Math" w:hAnsi="Cambria Math"/>
        <w:smallCaps w:val="1"/>
        <w:rtl w:val="0"/>
      </w:rPr>
      <w:t xml:space="preserve">CONSELHO DE DESENVOLVIMENTO ACADÊMICO</w:t>
    </w:r>
    <w:r w:rsidDel="00000000" w:rsidR="00000000" w:rsidRPr="00000000">
      <w:rPr>
        <w:rtl w:val="0"/>
      </w:rPr>
    </w:r>
  </w:p>
  <w:p w:rsidR="00000000" w:rsidDel="00000000" w:rsidP="00000000" w:rsidRDefault="00000000" w:rsidRPr="00000000" w14:paraId="000000AD">
    <w:pPr>
      <w:pBdr>
        <w:bottom w:color="000000" w:space="1" w:sz="12" w:val="single"/>
      </w:pBdr>
      <w:ind w:hanging="2"/>
      <w:jc w:val="right"/>
      <w:r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ind w:left="0" w:hanging="1"/>
      <w:jc w:val="center"/>
    </w:pPr>
    <w:rPr>
      <w:rFonts w:ascii="Tahoma" w:cs="Tahoma" w:eastAsia="Tahoma" w:hAnsi="Tahoma"/>
      <w:smallCaps w:val="1"/>
      <w:color w:val="0000ff"/>
      <w:sz w:val="32"/>
      <w:szCs w:val="32"/>
      <w:vertAlign w:val="baseline"/>
    </w:rPr>
  </w:style>
  <w:style w:type="paragraph" w:styleId="Heading2">
    <w:name w:val="heading 2"/>
    <w:basedOn w:val="Normal"/>
    <w:next w:val="Normal"/>
    <w:pPr>
      <w:keepNext w:val="1"/>
      <w:ind w:left="4536" w:hanging="1.0000000000002274"/>
      <w:jc w:val="center"/>
    </w:pPr>
    <w:rPr>
      <w:rFonts w:ascii="Tahoma" w:cs="Tahoma" w:eastAsia="Tahoma" w:hAnsi="Tahoma"/>
      <w:smallCaps w:val="1"/>
      <w:sz w:val="24"/>
      <w:szCs w:val="24"/>
      <w:vertAlign w:val="baseline"/>
    </w:rPr>
  </w:style>
  <w:style w:type="paragraph" w:styleId="Heading3">
    <w:name w:val="heading 3"/>
    <w:basedOn w:val="Normal"/>
    <w:next w:val="Normal"/>
    <w:pPr>
      <w:keepNext w:val="1"/>
      <w:tabs>
        <w:tab w:val="left" w:leader="none" w:pos="1701"/>
      </w:tabs>
      <w:spacing w:after="40" w:before="40" w:lineRule="auto"/>
      <w:ind w:left="0" w:hanging="1"/>
      <w:jc w:val="both"/>
    </w:pPr>
    <w:rPr>
      <w:rFonts w:ascii="Tahoma" w:cs="Tahoma" w:eastAsia="Tahoma" w:hAnsi="Tahoma"/>
      <w:smallCaps w:val="1"/>
      <w:sz w:val="24"/>
      <w:szCs w:val="24"/>
      <w:vertAlign w:val="baseline"/>
    </w:rPr>
  </w:style>
  <w:style w:type="paragraph" w:styleId="Heading4">
    <w:name w:val="heading 4"/>
    <w:basedOn w:val="Normal"/>
    <w:next w:val="Normal"/>
    <w:pPr>
      <w:keepNext w:val="1"/>
      <w:ind w:left="0" w:hanging="1"/>
      <w:jc w:val="center"/>
    </w:pPr>
    <w:rPr>
      <w:rFonts w:ascii="Bookman Old Style" w:cs="Bookman Old Style" w:eastAsia="Bookman Old Style" w:hAnsi="Bookman Old Style"/>
      <w:b w:val="1"/>
      <w:bCs w:val="1"/>
      <w:sz w:val="46"/>
      <w:szCs w:val="46"/>
      <w:vertAlign w:val="baseline"/>
    </w:rPr>
  </w:style>
  <w:style w:type="paragraph" w:styleId="Heading5">
    <w:name w:val="heading 5"/>
    <w:basedOn w:val="Normal"/>
    <w:next w:val="Normal"/>
    <w:pPr>
      <w:keepNext w:val="1"/>
      <w:tabs>
        <w:tab w:val="left" w:leader="none" w:pos="1701"/>
      </w:tabs>
      <w:ind w:left="0" w:hanging="1"/>
      <w:jc w:val="center"/>
    </w:pPr>
    <w:rPr>
      <w:rFonts w:ascii="Bookman Old Style" w:cs="Bookman Old Style" w:eastAsia="Bookman Old Style" w:hAnsi="Bookman Old Style"/>
      <w:sz w:val="24"/>
      <w:szCs w:val="24"/>
      <w:vertAlign w:val="baseline"/>
    </w:rPr>
  </w:style>
  <w:style w:type="paragraph" w:styleId="Heading6">
    <w:name w:val="heading 6"/>
    <w:basedOn w:val="Normal"/>
    <w:next w:val="Normal"/>
    <w:pPr>
      <w:keepNext w:val="1"/>
      <w:ind w:left="0" w:hanging="1"/>
    </w:pPr>
    <w:rPr>
      <w:rFonts w:ascii="Bookman Old Style" w:cs="Bookman Old Style" w:eastAsia="Bookman Old Style" w:hAnsi="Bookman Old Style"/>
      <w:sz w:val="24"/>
      <w:szCs w:val="24"/>
      <w:vertAlign w:val="baseline"/>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paragraph" w:styleId="CorpodoTexto" w:customStyle="1">
    <w:name w:val="Corpo_do_Texto"/>
    <w:basedOn w:val="Normal"/>
    <w:pPr>
      <w:widowControl w:val="0"/>
      <w:suppressAutoHyphens w:val="1"/>
      <w:spacing w:before="120" w:line="480" w:lineRule="auto"/>
      <w:ind w:left="-1" w:leftChars="-1" w:hangingChars="1" w:firstLine="1134"/>
      <w:jc w:val="both"/>
      <w:textDirection w:val="btLr"/>
      <w:textAlignment w:val="top"/>
      <w:outlineLvl w:val="0"/>
    </w:pPr>
    <w:rPr>
      <w:rFonts w:ascii="Atron Light SSi" w:hAnsi="Atron Light SSi"/>
      <w:position w:val="-1"/>
      <w:sz w:val="26"/>
    </w:rPr>
  </w:style>
  <w:style w:type="paragraph" w:styleId="CitaoLonga" w:customStyle="1">
    <w:name w:val="Citação Longa"/>
    <w:basedOn w:val="CorpodoTexto"/>
    <w:pPr>
      <w:spacing w:after="240" w:line="240" w:lineRule="auto"/>
      <w:ind w:left="1134" w:right="567" w:firstLine="0"/>
    </w:pPr>
    <w:rPr>
      <w:i w:val="1"/>
      <w:sz w:val="22"/>
    </w:rPr>
  </w:style>
  <w:style w:type="paragraph" w:styleId="SubTtulo" w:customStyle="1">
    <w:name w:val="Sub_Título"/>
    <w:basedOn w:val="Normal"/>
    <w:next w:val="CorpodoTexto"/>
    <w:pPr>
      <w:keepNext w:val="1"/>
      <w:pageBreakBefore w:val="1"/>
      <w:widowControl w:val="0"/>
      <w:suppressAutoHyphens w:val="1"/>
      <w:spacing w:after="480" w:before="480" w:line="1" w:lineRule="atLeast"/>
      <w:ind w:left="-1" w:leftChars="-1" w:hanging="1" w:hangingChars="1"/>
      <w:textDirection w:val="btLr"/>
      <w:textAlignment w:val="top"/>
      <w:outlineLvl w:val="0"/>
    </w:pPr>
    <w:rPr>
      <w:rFonts w:ascii="Cyper SSi" w:hAnsi="Cyper SSi"/>
      <w:position w:val="-1"/>
      <w:sz w:val="28"/>
    </w:rPr>
  </w:style>
  <w:style w:type="paragraph" w:styleId="Textodebalo">
    <w:name w:val="Balloon Text"/>
    <w:basedOn w:val="Normal"/>
    <w:pPr>
      <w:suppressAutoHyphens w:val="1"/>
      <w:spacing w:line="1" w:lineRule="atLeast"/>
      <w:ind w:left="-1" w:leftChars="-1" w:hanging="1" w:hangingChars="1"/>
      <w:textDirection w:val="btLr"/>
      <w:textAlignment w:val="top"/>
      <w:outlineLvl w:val="0"/>
    </w:pPr>
    <w:rPr>
      <w:rFonts w:ascii="Tahoma" w:hAnsi="Tahoma"/>
      <w:position w:val="-1"/>
      <w:sz w:val="16"/>
      <w:szCs w:val="16"/>
    </w:rPr>
  </w:style>
  <w:style w:type="paragraph" w:styleId="Cabealho">
    <w:name w:val="header"/>
    <w:basedOn w:val="Normal"/>
    <w:pPr>
      <w:tabs>
        <w:tab w:val="center" w:pos="4419"/>
        <w:tab w:val="right" w:pos="8838"/>
      </w:tabs>
      <w:suppressAutoHyphens w:val="1"/>
      <w:spacing w:line="1" w:lineRule="atLeast"/>
      <w:ind w:left="-1" w:leftChars="-1" w:hanging="1" w:hangingChars="1"/>
      <w:textDirection w:val="btLr"/>
      <w:textAlignment w:val="top"/>
      <w:outlineLvl w:val="0"/>
    </w:pPr>
    <w:rPr>
      <w:position w:val="-1"/>
    </w:rPr>
  </w:style>
  <w:style w:type="paragraph" w:styleId="Rodap">
    <w:name w:val="footer"/>
    <w:basedOn w:val="Normal"/>
    <w:pPr>
      <w:tabs>
        <w:tab w:val="center" w:pos="4419"/>
        <w:tab w:val="right" w:pos="8838"/>
      </w:tabs>
      <w:suppressAutoHyphens w:val="1"/>
      <w:spacing w:line="1" w:lineRule="atLeast"/>
      <w:ind w:left="-1" w:leftChars="-1" w:hanging="1" w:hangingChars="1"/>
      <w:textDirection w:val="btLr"/>
      <w:textAlignment w:val="top"/>
      <w:outlineLvl w:val="0"/>
    </w:pPr>
    <w:rPr>
      <w:position w:val="-1"/>
    </w:rPr>
  </w:style>
  <w:style w:type="character" w:styleId="Hyperlink">
    <w:name w:val="Hyperlink"/>
    <w:rPr>
      <w:color w:val="0000ff"/>
      <w:w w:val="100"/>
      <w:position w:val="-1"/>
      <w:u w:val="single"/>
      <w:effect w:val="none"/>
      <w:vertAlign w:val="baseline"/>
      <w:cs w:val="0"/>
      <w:em w:val="none"/>
    </w:rPr>
  </w:style>
  <w:style w:type="character" w:styleId="TextodebaloChar" w:customStyle="1">
    <w:name w:val="Texto de balão Char"/>
    <w:rPr>
      <w:rFonts w:ascii="Tahoma" w:cs="Tahoma" w:hAnsi="Tahoma"/>
      <w:w w:val="100"/>
      <w:position w:val="-1"/>
      <w:sz w:val="16"/>
      <w:szCs w:val="16"/>
      <w:effect w:val="none"/>
      <w:vertAlign w:val="baseline"/>
      <w:cs w:val="0"/>
      <w:em w:val="none"/>
    </w:rPr>
  </w:style>
  <w:style w:type="paragraph" w:styleId="Pr-formataoHTML">
    <w:name w:val="HTML Preformatted"/>
    <w:basedOn w:val="Normal"/>
    <w:qFormat w:val="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1"/>
      <w:spacing w:line="1" w:lineRule="atLeast"/>
      <w:ind w:left="-1" w:leftChars="-1" w:hanging="1" w:hangingChars="1"/>
      <w:textDirection w:val="btLr"/>
      <w:textAlignment w:val="top"/>
      <w:outlineLvl w:val="0"/>
    </w:pPr>
    <w:rPr>
      <w:rFonts w:ascii="Courier New" w:cs="Courier New" w:hAnsi="Courier New"/>
      <w:position w:val="-1"/>
    </w:rPr>
  </w:style>
  <w:style w:type="character" w:styleId="Pr-formataoHTMLChar" w:customStyle="1">
    <w:name w:val="Pré-formatação HTML Char"/>
    <w:rPr>
      <w:rFonts w:ascii="Courier New" w:cs="Courier New" w:hAnsi="Courier New"/>
      <w:w w:val="100"/>
      <w:position w:val="-1"/>
      <w:effect w:val="none"/>
      <w:vertAlign w:val="baseline"/>
      <w:cs w:val="0"/>
      <w:em w:val="none"/>
    </w:rPr>
  </w:style>
  <w:style w:type="table" w:styleId="Tabelacomgrade">
    <w:name w:val="Table Grid"/>
    <w:basedOn w:val="Tabelanormal"/>
    <w:pPr>
      <w:suppressAutoHyphens w:val="1"/>
      <w:spacing w:line="1" w:lineRule="atLeast"/>
      <w:ind w:left="-1" w:leftChars="-1" w:hanging="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fontstyle01" w:customStyle="1">
    <w:name w:val="fontstyle01"/>
    <w:rPr>
      <w:rFonts w:ascii="Times-Roman" w:hAnsi="Times-Roman" w:hint="default"/>
      <w:color w:val="000000"/>
      <w:w w:val="100"/>
      <w:position w:val="-1"/>
      <w:sz w:val="24"/>
      <w:szCs w:val="24"/>
      <w:effect w:val="none"/>
      <w:vertAlign w:val="baseline"/>
      <w:cs w:val="0"/>
      <w:em w:val="none"/>
    </w:rPr>
  </w:style>
  <w:style w:type="paragraph" w:styleId="NormalWeb">
    <w:name w:val="Normal (Web)"/>
    <w:basedOn w:val="Normal"/>
    <w:qFormat w:val="1"/>
    <w:pPr>
      <w:suppressAutoHyphens w:val="1"/>
      <w:spacing w:after="100" w:afterAutospacing="1" w:before="100" w:beforeAutospacing="1" w:line="1" w:lineRule="atLeast"/>
      <w:ind w:left="-1" w:leftChars="-1" w:hanging="1" w:hangingChars="1"/>
      <w:textDirection w:val="btLr"/>
      <w:textAlignment w:val="top"/>
      <w:outlineLvl w:val="0"/>
    </w:pPr>
    <w:rPr>
      <w:position w:val="-1"/>
      <w:sz w:val="24"/>
      <w:szCs w:val="24"/>
    </w:rPr>
  </w:style>
  <w:style w:type="table" w:styleId="a" w:customSty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Tahoma-regular.ttf"/><Relationship Id="rId3" Type="http://schemas.openxmlformats.org/officeDocument/2006/relationships/font" Target="fonts/Tahoma-bold.ttf"/><Relationship Id="rId4" Type="http://schemas.openxmlformats.org/officeDocument/2006/relationships/font" Target="fonts/CambriaMath-regular.ttf"/></Relationships>
</file>

<file path=word/_rels/footer1.xml.rels><?xml version="1.0" encoding="UTF-8" standalone="yes"?><Relationships xmlns="http://schemas.openxmlformats.org/package/2006/relationships"><Relationship Id="rId2" Type="http://schemas.openxmlformats.org/officeDocument/2006/relationships/hyperlink" Target="http://www.imd.ufrn.br"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h4rQ5Ns5aXomM7u699ToCLdynA==">CgMxLjAyDmguNDZ4ZWpyamhseW1jMg5oLm01MXR1MHF6eGJ2cTIOaC5idzM1YmhmYXNqYmoyDmgucTIyMXpwcDA0Nmd5Mg5oLnZ5OTNpeWhpYWdieTIOaC43MGM0ZHFuZW5ndHAyDmguaHJhaTBuNmhrZG51Mg5oLmduaHZsbGJld2lsbTIOaC50dm0zNDhvdWNtOXoyDmgueWtkaXh0cTFmdGsyMg5oLndyeWszaGNtMm41bjIOaC53azdoN3dhZTk1YnAyDmguMWFmYTU5bDY0MHBpMg5oLm9oaHIyMWlxOHV6ajgAciExd25DbTRTNmllNjZPMkQ3MUM2MW80dkdETnN4bm14c1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2025-10-09T19:29:00Z</dcterms:created>
  <dc:creator>Universidade Federal do Rio Grande do Norte</dc:creator>
</cp:coreProperties>
</file>